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D226F" w14:textId="4D720147" w:rsidR="00083D1D" w:rsidRDefault="00100878">
      <w:pPr>
        <w:pStyle w:val="BodyText"/>
        <w:spacing w:before="5"/>
        <w:rPr>
          <w:rFonts w:ascii="Times New Roman"/>
          <w:sz w:val="13"/>
        </w:rPr>
      </w:pPr>
      <w:r>
        <w:rPr>
          <w:rFonts w:ascii="Times New Roman"/>
          <w:noProof/>
          <w:sz w:val="13"/>
        </w:rPr>
        <w:drawing>
          <wp:anchor distT="0" distB="0" distL="114300" distR="114300" simplePos="0" relativeHeight="251654144" behindDoc="0" locked="0" layoutInCell="1" allowOverlap="1" wp14:anchorId="0CBB5F34" wp14:editId="64371D85">
            <wp:simplePos x="0" y="0"/>
            <wp:positionH relativeFrom="column">
              <wp:posOffset>4973320</wp:posOffset>
            </wp:positionH>
            <wp:positionV relativeFrom="paragraph">
              <wp:posOffset>60960</wp:posOffset>
            </wp:positionV>
            <wp:extent cx="2604770" cy="948055"/>
            <wp:effectExtent l="0" t="0" r="0" b="0"/>
            <wp:wrapThrough wrapText="bothSides">
              <wp:wrapPolygon edited="0">
                <wp:start x="14533" y="3472"/>
                <wp:lineTo x="2054" y="4774"/>
                <wp:lineTo x="1738" y="8246"/>
                <wp:lineTo x="2843" y="11285"/>
                <wp:lineTo x="2843" y="13889"/>
                <wp:lineTo x="3475" y="16927"/>
                <wp:lineTo x="4107" y="17795"/>
                <wp:lineTo x="7425" y="17795"/>
                <wp:lineTo x="13586" y="16927"/>
                <wp:lineTo x="19431" y="14323"/>
                <wp:lineTo x="19746" y="9115"/>
                <wp:lineTo x="18799" y="5208"/>
                <wp:lineTo x="17061" y="3472"/>
                <wp:lineTo x="14533" y="3472"/>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R_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4770" cy="948055"/>
                    </a:xfrm>
                    <a:prstGeom prst="rect">
                      <a:avLst/>
                    </a:prstGeom>
                  </pic:spPr>
                </pic:pic>
              </a:graphicData>
            </a:graphic>
            <wp14:sizeRelH relativeFrom="margin">
              <wp14:pctWidth>0</wp14:pctWidth>
            </wp14:sizeRelH>
            <wp14:sizeRelV relativeFrom="margin">
              <wp14:pctHeight>0</wp14:pctHeight>
            </wp14:sizeRelV>
          </wp:anchor>
        </w:drawing>
      </w:r>
    </w:p>
    <w:p w14:paraId="5A1EC740" w14:textId="70C840FC" w:rsidR="00083D1D" w:rsidRDefault="00083D1D">
      <w:pPr>
        <w:rPr>
          <w:rFonts w:ascii="Times New Roman"/>
          <w:sz w:val="13"/>
        </w:rPr>
        <w:sectPr w:rsidR="00083D1D">
          <w:type w:val="continuous"/>
          <w:pgSz w:w="12240" w:h="15840"/>
          <w:pgMar w:top="800" w:right="0" w:bottom="0" w:left="0" w:header="720" w:footer="720" w:gutter="0"/>
          <w:cols w:space="720"/>
        </w:sectPr>
      </w:pPr>
    </w:p>
    <w:p w14:paraId="69CED4AA" w14:textId="0FA29631" w:rsidR="00083D1D" w:rsidRDefault="00C63DB5">
      <w:pPr>
        <w:spacing w:before="63"/>
        <w:ind w:left="720"/>
        <w:rPr>
          <w:rFonts w:ascii="Times New Roman"/>
          <w:b/>
          <w:sz w:val="58"/>
        </w:rPr>
      </w:pPr>
      <w:r>
        <w:rPr>
          <w:noProof/>
        </w:rPr>
        <mc:AlternateContent>
          <mc:Choice Requires="wps">
            <w:drawing>
              <wp:anchor distT="0" distB="0" distL="0" distR="0" simplePos="0" relativeHeight="251655168" behindDoc="0" locked="0" layoutInCell="1" allowOverlap="1" wp14:anchorId="3EAC1847" wp14:editId="0BF84CA6">
                <wp:simplePos x="0" y="0"/>
                <wp:positionH relativeFrom="page">
                  <wp:posOffset>457200</wp:posOffset>
                </wp:positionH>
                <wp:positionV relativeFrom="paragraph">
                  <wp:posOffset>551815</wp:posOffset>
                </wp:positionV>
                <wp:extent cx="3794125" cy="0"/>
                <wp:effectExtent l="9525" t="14605" r="6350" b="13970"/>
                <wp:wrapTopAndBottom/>
                <wp:docPr id="4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4125" cy="0"/>
                        </a:xfrm>
                        <a:prstGeom prst="line">
                          <a:avLst/>
                        </a:prstGeom>
                        <a:noFill/>
                        <a:ln w="12700">
                          <a:solidFill>
                            <a:srgbClr val="CFAA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83DB7" id="Line 6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3.45pt" to="334.7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" strokecolor="#cfaa7a" strokeweight="1pt">
                <w10:wrap type="topAndBottom" anchorx="page"/>
              </v:line>
            </w:pict>
          </mc:Fallback>
        </mc:AlternateContent>
      </w:r>
      <w:r w:rsidR="0039635C">
        <w:rPr>
          <w:rFonts w:ascii="Times New Roman"/>
          <w:b/>
          <w:color w:val="543019"/>
          <w:sz w:val="58"/>
        </w:rPr>
        <w:t>Healthy Interactions</w:t>
      </w:r>
      <w:r w:rsidR="00100878">
        <w:rPr>
          <w:rFonts w:ascii="Times New Roman"/>
          <w:b/>
          <w:color w:val="543019"/>
          <w:sz w:val="58"/>
        </w:rPr>
        <w:t>:</w:t>
      </w:r>
    </w:p>
    <w:p w14:paraId="3EC1659C" w14:textId="4BED9D20" w:rsidR="00083D1D" w:rsidRDefault="0039635C">
      <w:pPr>
        <w:spacing w:before="42" w:line="249" w:lineRule="auto"/>
        <w:ind w:left="720" w:right="264"/>
        <w:rPr>
          <w:sz w:val="42"/>
        </w:rPr>
      </w:pPr>
      <w:r>
        <w:rPr>
          <w:color w:val="543019"/>
          <w:spacing w:val="2"/>
          <w:w w:val="95"/>
          <w:sz w:val="42"/>
        </w:rPr>
        <w:t>Managing Unconscious Bias</w:t>
      </w:r>
    </w:p>
    <w:p w14:paraId="1C63E213" w14:textId="77777777" w:rsidR="00083D1D" w:rsidRDefault="00100878">
      <w:pPr>
        <w:pStyle w:val="BodyText"/>
      </w:pPr>
      <w:r>
        <w:br w:type="column"/>
      </w:r>
    </w:p>
    <w:p w14:paraId="3EE4A28F" w14:textId="77777777" w:rsidR="00083D1D" w:rsidRDefault="00083D1D">
      <w:pPr>
        <w:pStyle w:val="BodyText"/>
      </w:pPr>
    </w:p>
    <w:p w14:paraId="643D0F81" w14:textId="77777777" w:rsidR="00083D1D" w:rsidRDefault="00083D1D">
      <w:pPr>
        <w:pStyle w:val="BodyText"/>
      </w:pPr>
    </w:p>
    <w:p w14:paraId="1588B39D" w14:textId="77777777" w:rsidR="00083D1D" w:rsidRDefault="00083D1D">
      <w:pPr>
        <w:pStyle w:val="BodyText"/>
        <w:spacing w:before="6"/>
        <w:rPr>
          <w:sz w:val="26"/>
        </w:rPr>
      </w:pPr>
    </w:p>
    <w:p w14:paraId="385F4928" w14:textId="35970228" w:rsidR="00083D1D" w:rsidRDefault="00100878">
      <w:pPr>
        <w:spacing w:line="254" w:lineRule="auto"/>
        <w:ind w:left="1151" w:right="700" w:hanging="432"/>
        <w:rPr>
          <w:sz w:val="18"/>
        </w:rPr>
      </w:pPr>
      <w:r>
        <w:rPr>
          <w:color w:val="543019"/>
          <w:w w:val="90"/>
          <w:sz w:val="18"/>
        </w:rPr>
        <w:t>5250</w:t>
      </w:r>
      <w:r>
        <w:rPr>
          <w:color w:val="543019"/>
          <w:spacing w:val="-23"/>
          <w:w w:val="90"/>
          <w:sz w:val="18"/>
        </w:rPr>
        <w:t xml:space="preserve"> </w:t>
      </w:r>
      <w:r>
        <w:rPr>
          <w:color w:val="543019"/>
          <w:w w:val="90"/>
          <w:sz w:val="18"/>
        </w:rPr>
        <w:t>Grand</w:t>
      </w:r>
      <w:r>
        <w:rPr>
          <w:color w:val="543019"/>
          <w:spacing w:val="-23"/>
          <w:w w:val="90"/>
          <w:sz w:val="18"/>
        </w:rPr>
        <w:t xml:space="preserve"> </w:t>
      </w:r>
      <w:r>
        <w:rPr>
          <w:color w:val="543019"/>
          <w:w w:val="90"/>
          <w:sz w:val="18"/>
        </w:rPr>
        <w:t>Ave.</w:t>
      </w:r>
      <w:r>
        <w:rPr>
          <w:color w:val="543019"/>
          <w:spacing w:val="-23"/>
          <w:w w:val="90"/>
          <w:sz w:val="18"/>
        </w:rPr>
        <w:t xml:space="preserve"> </w:t>
      </w:r>
      <w:r>
        <w:rPr>
          <w:color w:val="543019"/>
          <w:w w:val="90"/>
          <w:sz w:val="18"/>
        </w:rPr>
        <w:t>•</w:t>
      </w:r>
      <w:r>
        <w:rPr>
          <w:color w:val="543019"/>
          <w:spacing w:val="-23"/>
          <w:w w:val="90"/>
          <w:sz w:val="18"/>
        </w:rPr>
        <w:t xml:space="preserve"> </w:t>
      </w:r>
      <w:r>
        <w:rPr>
          <w:color w:val="543019"/>
          <w:w w:val="90"/>
          <w:sz w:val="18"/>
        </w:rPr>
        <w:t>Ste.14</w:t>
      </w:r>
      <w:r>
        <w:rPr>
          <w:color w:val="543019"/>
          <w:spacing w:val="-23"/>
          <w:w w:val="90"/>
          <w:sz w:val="18"/>
        </w:rPr>
        <w:t xml:space="preserve"> </w:t>
      </w:r>
      <w:r>
        <w:rPr>
          <w:color w:val="543019"/>
          <w:w w:val="90"/>
          <w:sz w:val="18"/>
        </w:rPr>
        <w:t>#206 Gurnee,</w:t>
      </w:r>
      <w:r>
        <w:rPr>
          <w:color w:val="543019"/>
          <w:spacing w:val="-27"/>
          <w:w w:val="90"/>
          <w:sz w:val="18"/>
        </w:rPr>
        <w:t xml:space="preserve"> </w:t>
      </w:r>
      <w:r>
        <w:rPr>
          <w:color w:val="543019"/>
          <w:w w:val="90"/>
          <w:sz w:val="18"/>
        </w:rPr>
        <w:t>IL</w:t>
      </w:r>
      <w:r>
        <w:rPr>
          <w:color w:val="543019"/>
          <w:spacing w:val="-27"/>
          <w:w w:val="90"/>
          <w:sz w:val="18"/>
        </w:rPr>
        <w:t xml:space="preserve"> </w:t>
      </w:r>
      <w:r>
        <w:rPr>
          <w:color w:val="543019"/>
          <w:w w:val="90"/>
          <w:sz w:val="18"/>
        </w:rPr>
        <w:t>•</w:t>
      </w:r>
      <w:r>
        <w:rPr>
          <w:color w:val="543019"/>
          <w:spacing w:val="-27"/>
          <w:w w:val="90"/>
          <w:sz w:val="18"/>
        </w:rPr>
        <w:t xml:space="preserve"> </w:t>
      </w:r>
      <w:r>
        <w:rPr>
          <w:color w:val="543019"/>
          <w:w w:val="90"/>
          <w:sz w:val="18"/>
        </w:rPr>
        <w:t>60031-1877</w:t>
      </w:r>
    </w:p>
    <w:p w14:paraId="3A864312" w14:textId="0A68D9BB" w:rsidR="00083D1D" w:rsidRDefault="00100878" w:rsidP="00100878">
      <w:pPr>
        <w:ind w:left="720" w:right="690"/>
        <w:rPr>
          <w:sz w:val="18"/>
        </w:rPr>
      </w:pPr>
      <w:r>
        <w:rPr>
          <w:color w:val="543019"/>
          <w:w w:val="90"/>
          <w:sz w:val="18"/>
        </w:rPr>
        <w:t xml:space="preserve">Ph. 815-477-2330 • Fax 2335                  </w:t>
      </w:r>
    </w:p>
    <w:p w14:paraId="4BC7E494" w14:textId="68BE159D" w:rsidR="00083D1D" w:rsidRDefault="00D9354A" w:rsidP="00100878">
      <w:pPr>
        <w:spacing w:before="12"/>
        <w:ind w:left="1170" w:right="690"/>
        <w:rPr>
          <w:sz w:val="18"/>
        </w:rPr>
      </w:pPr>
      <w:hyperlink r:id="rId6" w:history="1">
        <w:r w:rsidR="00100878" w:rsidRPr="00884D18">
          <w:rPr>
            <w:rStyle w:val="Hyperlink"/>
            <w:sz w:val="18"/>
          </w:rPr>
          <w:t>www.rdr</w:t>
        </w:r>
        <w:r>
          <w:rPr>
            <w:rStyle w:val="Hyperlink"/>
            <w:sz w:val="18"/>
          </w:rPr>
          <w:t>group</w:t>
        </w:r>
        <w:bookmarkStart w:id="0" w:name="_GoBack"/>
        <w:bookmarkEnd w:id="0"/>
        <w:r w:rsidR="00100878" w:rsidRPr="00884D18">
          <w:rPr>
            <w:rStyle w:val="Hyperlink"/>
            <w:sz w:val="18"/>
          </w:rPr>
          <w:t>.com</w:t>
        </w:r>
      </w:hyperlink>
    </w:p>
    <w:p w14:paraId="4E98CFD7" w14:textId="77777777" w:rsidR="00083D1D" w:rsidRDefault="00083D1D">
      <w:pPr>
        <w:rPr>
          <w:sz w:val="18"/>
        </w:rPr>
        <w:sectPr w:rsidR="00083D1D">
          <w:type w:val="continuous"/>
          <w:pgSz w:w="12240" w:h="15840"/>
          <w:pgMar w:top="800" w:right="0" w:bottom="0" w:left="0" w:header="720" w:footer="720" w:gutter="0"/>
          <w:cols w:num="2" w:space="720" w:equalWidth="0">
            <w:col w:w="6716" w:space="1954"/>
            <w:col w:w="3570"/>
          </w:cols>
        </w:sectPr>
      </w:pPr>
    </w:p>
    <w:p w14:paraId="576A4F49" w14:textId="06E79AE6" w:rsidR="00083D1D" w:rsidRDefault="00083D1D">
      <w:pPr>
        <w:pStyle w:val="BodyText"/>
      </w:pPr>
    </w:p>
    <w:p w14:paraId="247077BE" w14:textId="77777777" w:rsidR="00083D1D" w:rsidRDefault="00083D1D">
      <w:pPr>
        <w:sectPr w:rsidR="00083D1D">
          <w:type w:val="continuous"/>
          <w:pgSz w:w="12240" w:h="15840"/>
          <w:pgMar w:top="800" w:right="0" w:bottom="0" w:left="0" w:header="720" w:footer="720" w:gutter="0"/>
          <w:cols w:space="720"/>
        </w:sectPr>
      </w:pPr>
    </w:p>
    <w:p w14:paraId="0D689864" w14:textId="7E2E221F" w:rsidR="00A62986" w:rsidRDefault="00A62986" w:rsidP="00A62986">
      <w:pPr>
        <w:pStyle w:val="BodyText"/>
        <w:spacing w:before="9"/>
        <w:rPr>
          <w:b/>
          <w:color w:val="543019"/>
          <w:w w:val="90"/>
          <w:sz w:val="24"/>
          <w:szCs w:val="28"/>
        </w:rPr>
      </w:pPr>
      <w:r>
        <w:rPr>
          <w:noProof/>
          <w:sz w:val="46"/>
        </w:rPr>
        <mc:AlternateContent>
          <mc:Choice Requires="wps">
            <w:drawing>
              <wp:anchor distT="0" distB="0" distL="114300" distR="114300" simplePos="0" relativeHeight="251653119" behindDoc="1" locked="0" layoutInCell="1" allowOverlap="1" wp14:anchorId="44865644" wp14:editId="38110A94">
                <wp:simplePos x="0" y="0"/>
                <wp:positionH relativeFrom="column">
                  <wp:posOffset>457200</wp:posOffset>
                </wp:positionH>
                <wp:positionV relativeFrom="paragraph">
                  <wp:posOffset>31750</wp:posOffset>
                </wp:positionV>
                <wp:extent cx="2994660" cy="3139440"/>
                <wp:effectExtent l="0" t="0" r="0" b="3810"/>
                <wp:wrapNone/>
                <wp:docPr id="42" name="Rectangle: Rounded Corners 42"/>
                <wp:cNvGraphicFramePr/>
                <a:graphic xmlns:a="http://schemas.openxmlformats.org/drawingml/2006/main">
                  <a:graphicData uri="http://schemas.microsoft.com/office/word/2010/wordprocessingShape">
                    <wps:wsp>
                      <wps:cNvSpPr/>
                      <wps:spPr>
                        <a:xfrm>
                          <a:off x="0" y="0"/>
                          <a:ext cx="2994660" cy="3139440"/>
                        </a:xfrm>
                        <a:prstGeom prst="roundRect">
                          <a:avLst/>
                        </a:prstGeom>
                        <a:solidFill>
                          <a:srgbClr val="DFC8A7">
                            <a:alpha val="5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B9146" id="Rectangle: Rounded Corners 42" o:spid="_x0000_s1026" style="position:absolute;margin-left:36pt;margin-top:2.5pt;width:235.8pt;height:247.2pt;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" fillcolor="#dfc8a7" stroked="f" strokeweight="2pt">
                <v:fill opacity="34181f"/>
              </v:roundrect>
            </w:pict>
          </mc:Fallback>
        </mc:AlternateContent>
      </w:r>
    </w:p>
    <w:p w14:paraId="2AFB9222" w14:textId="29A60BF4" w:rsidR="00083D1D" w:rsidRPr="00A62986" w:rsidRDefault="0071787F" w:rsidP="0071787F">
      <w:pPr>
        <w:pStyle w:val="BodyText"/>
        <w:spacing w:before="9"/>
        <w:ind w:left="1080"/>
        <w:rPr>
          <w:sz w:val="18"/>
          <w:szCs w:val="2"/>
        </w:rPr>
      </w:pPr>
      <w:r w:rsidRPr="0071787F">
        <w:rPr>
          <w:b/>
          <w:color w:val="543019"/>
          <w:w w:val="90"/>
          <w:sz w:val="16"/>
          <w:szCs w:val="18"/>
        </w:rPr>
        <w:br/>
      </w:r>
      <w:r w:rsidR="00A62986" w:rsidRPr="00A62986">
        <w:rPr>
          <w:b/>
          <w:color w:val="543019"/>
          <w:w w:val="90"/>
          <w:sz w:val="24"/>
          <w:szCs w:val="28"/>
        </w:rPr>
        <w:t>THE NEED</w:t>
      </w:r>
      <w:r w:rsidR="00A62986" w:rsidRPr="00A62986">
        <w:rPr>
          <w:b/>
          <w:color w:val="543019"/>
          <w:w w:val="90"/>
          <w:sz w:val="6"/>
          <w:szCs w:val="8"/>
        </w:rPr>
        <w:br/>
      </w:r>
    </w:p>
    <w:p w14:paraId="05849200" w14:textId="77777777" w:rsidR="0039635C" w:rsidRDefault="0039635C" w:rsidP="0039635C">
      <w:pPr>
        <w:pStyle w:val="BodyText"/>
        <w:tabs>
          <w:tab w:val="left" w:pos="5220"/>
        </w:tabs>
        <w:ind w:left="1080" w:right="811"/>
        <w:rPr>
          <w:color w:val="543019"/>
        </w:rPr>
      </w:pPr>
      <w:r w:rsidRPr="0039635C">
        <w:rPr>
          <w:color w:val="543019"/>
        </w:rPr>
        <w:t>The challenge of effective public</w:t>
      </w:r>
      <w:r>
        <w:rPr>
          <w:color w:val="543019"/>
        </w:rPr>
        <w:t xml:space="preserve"> </w:t>
      </w:r>
      <w:r w:rsidRPr="0039635C">
        <w:rPr>
          <w:color w:val="543019"/>
        </w:rPr>
        <w:t>service among increasingly diverse</w:t>
      </w:r>
      <w:r>
        <w:rPr>
          <w:color w:val="543019"/>
        </w:rPr>
        <w:t xml:space="preserve"> </w:t>
      </w:r>
      <w:r w:rsidRPr="0039635C">
        <w:rPr>
          <w:color w:val="543019"/>
        </w:rPr>
        <w:t>communities is greater than ever</w:t>
      </w:r>
      <w:r>
        <w:rPr>
          <w:color w:val="543019"/>
        </w:rPr>
        <w:t xml:space="preserve"> </w:t>
      </w:r>
      <w:r w:rsidRPr="0039635C">
        <w:rPr>
          <w:color w:val="543019"/>
        </w:rPr>
        <w:t>before.</w:t>
      </w:r>
      <w:r>
        <w:rPr>
          <w:color w:val="543019"/>
        </w:rPr>
        <w:t xml:space="preserve"> </w:t>
      </w:r>
    </w:p>
    <w:p w14:paraId="75E96F13" w14:textId="77777777" w:rsidR="0039635C" w:rsidRDefault="0039635C" w:rsidP="0039635C">
      <w:pPr>
        <w:pStyle w:val="BodyText"/>
        <w:tabs>
          <w:tab w:val="left" w:pos="5220"/>
        </w:tabs>
        <w:ind w:left="1080" w:right="811"/>
        <w:rPr>
          <w:color w:val="543019"/>
        </w:rPr>
      </w:pPr>
    </w:p>
    <w:p w14:paraId="34BA6A4F" w14:textId="03137E4A" w:rsidR="0039635C" w:rsidRPr="0039635C" w:rsidRDefault="0039635C" w:rsidP="0039635C">
      <w:pPr>
        <w:pStyle w:val="BodyText"/>
        <w:tabs>
          <w:tab w:val="left" w:pos="5220"/>
        </w:tabs>
        <w:ind w:left="1080" w:right="811"/>
        <w:rPr>
          <w:color w:val="543019"/>
        </w:rPr>
      </w:pPr>
      <w:r w:rsidRPr="0039635C">
        <w:rPr>
          <w:color w:val="543019"/>
        </w:rPr>
        <w:t>Maintaining healthy interactions with those inside (and</w:t>
      </w:r>
      <w:r>
        <w:rPr>
          <w:color w:val="543019"/>
        </w:rPr>
        <w:t xml:space="preserve"> </w:t>
      </w:r>
      <w:r w:rsidRPr="0039635C">
        <w:rPr>
          <w:color w:val="543019"/>
        </w:rPr>
        <w:t>outside) the organization requires a new set of skills so</w:t>
      </w:r>
      <w:r>
        <w:rPr>
          <w:color w:val="543019"/>
        </w:rPr>
        <w:t xml:space="preserve"> </w:t>
      </w:r>
      <w:r w:rsidRPr="0039635C">
        <w:rPr>
          <w:color w:val="543019"/>
        </w:rPr>
        <w:t>that people are</w:t>
      </w:r>
      <w:r>
        <w:rPr>
          <w:color w:val="543019"/>
        </w:rPr>
        <w:t xml:space="preserve"> </w:t>
      </w:r>
      <w:r w:rsidRPr="0039635C">
        <w:rPr>
          <w:color w:val="543019"/>
        </w:rPr>
        <w:t>proactive, rather than reactive, when</w:t>
      </w:r>
    </w:p>
    <w:p w14:paraId="4934A06F" w14:textId="77777777" w:rsidR="0039635C" w:rsidRDefault="0039635C" w:rsidP="0039635C">
      <w:pPr>
        <w:pStyle w:val="BodyText"/>
        <w:tabs>
          <w:tab w:val="left" w:pos="5220"/>
        </w:tabs>
        <w:ind w:left="1080" w:right="811"/>
        <w:rPr>
          <w:color w:val="543019"/>
        </w:rPr>
      </w:pPr>
      <w:r w:rsidRPr="0039635C">
        <w:rPr>
          <w:color w:val="543019"/>
        </w:rPr>
        <w:t>responding to differences.</w:t>
      </w:r>
      <w:r>
        <w:rPr>
          <w:color w:val="543019"/>
        </w:rPr>
        <w:t xml:space="preserve"> </w:t>
      </w:r>
    </w:p>
    <w:p w14:paraId="0B6EB43E" w14:textId="77777777" w:rsidR="0039635C" w:rsidRDefault="0039635C" w:rsidP="0039635C">
      <w:pPr>
        <w:pStyle w:val="BodyText"/>
        <w:tabs>
          <w:tab w:val="left" w:pos="5220"/>
        </w:tabs>
        <w:ind w:left="1080" w:right="811"/>
        <w:rPr>
          <w:color w:val="543019"/>
        </w:rPr>
      </w:pPr>
    </w:p>
    <w:p w14:paraId="0261BAA6" w14:textId="2618BC23" w:rsidR="00083D1D" w:rsidRPr="0039635C" w:rsidRDefault="0039635C" w:rsidP="0039635C">
      <w:pPr>
        <w:pStyle w:val="BodyText"/>
        <w:tabs>
          <w:tab w:val="left" w:pos="5220"/>
        </w:tabs>
        <w:ind w:left="1080" w:right="811"/>
        <w:rPr>
          <w:color w:val="543019"/>
        </w:rPr>
      </w:pPr>
      <w:r w:rsidRPr="0039635C">
        <w:rPr>
          <w:color w:val="543019"/>
        </w:rPr>
        <w:t>This course allows participants to honestly explore the</w:t>
      </w:r>
      <w:r>
        <w:rPr>
          <w:color w:val="543019"/>
        </w:rPr>
        <w:t xml:space="preserve"> </w:t>
      </w:r>
      <w:r w:rsidRPr="0039635C">
        <w:rPr>
          <w:color w:val="543019"/>
        </w:rPr>
        <w:t>hidden biases that are common to all of us and to</w:t>
      </w:r>
      <w:r>
        <w:rPr>
          <w:color w:val="543019"/>
        </w:rPr>
        <w:t xml:space="preserve"> </w:t>
      </w:r>
      <w:r w:rsidRPr="0039635C">
        <w:rPr>
          <w:color w:val="543019"/>
        </w:rPr>
        <w:t>develop greater self-control over emotional reactions</w:t>
      </w:r>
      <w:r>
        <w:rPr>
          <w:color w:val="543019"/>
        </w:rPr>
        <w:t xml:space="preserve"> </w:t>
      </w:r>
      <w:r w:rsidRPr="0039635C">
        <w:rPr>
          <w:color w:val="543019"/>
        </w:rPr>
        <w:t>that can negatively impact employee relations and</w:t>
      </w:r>
      <w:r>
        <w:rPr>
          <w:color w:val="543019"/>
        </w:rPr>
        <w:t xml:space="preserve"> </w:t>
      </w:r>
      <w:r w:rsidRPr="0039635C">
        <w:rPr>
          <w:color w:val="543019"/>
        </w:rPr>
        <w:t>public relations.</w:t>
      </w:r>
    </w:p>
    <w:p w14:paraId="11430231" w14:textId="77777777" w:rsidR="00A62986" w:rsidRDefault="00A62986" w:rsidP="00A62986">
      <w:pPr>
        <w:pStyle w:val="Heading1"/>
        <w:spacing w:before="197"/>
        <w:ind w:left="0"/>
        <w:rPr>
          <w:color w:val="543019"/>
        </w:rPr>
      </w:pPr>
    </w:p>
    <w:p w14:paraId="2360298E" w14:textId="351D1747" w:rsidR="0071787F" w:rsidRPr="0039635C" w:rsidRDefault="0039635C" w:rsidP="0071787F">
      <w:pPr>
        <w:pStyle w:val="BodyText"/>
        <w:spacing w:before="7"/>
        <w:ind w:left="720"/>
        <w:rPr>
          <w:b/>
          <w:bCs/>
          <w:color w:val="543019"/>
          <w:sz w:val="10"/>
          <w:szCs w:val="10"/>
        </w:rPr>
      </w:pPr>
      <w:r>
        <w:rPr>
          <w:b/>
          <w:bCs/>
          <w:color w:val="543019"/>
          <w:sz w:val="22"/>
          <w:szCs w:val="22"/>
        </w:rPr>
        <w:t>Introduction</w:t>
      </w:r>
      <w:r w:rsidRPr="0039635C">
        <w:rPr>
          <w:b/>
          <w:bCs/>
          <w:color w:val="543019"/>
          <w:sz w:val="10"/>
          <w:szCs w:val="10"/>
        </w:rPr>
        <w:br/>
      </w:r>
    </w:p>
    <w:p w14:paraId="17AA55C7" w14:textId="484987A5" w:rsidR="00A62986" w:rsidRPr="0039635C" w:rsidRDefault="0039635C" w:rsidP="00FB3294">
      <w:pPr>
        <w:pStyle w:val="BodyText"/>
        <w:numPr>
          <w:ilvl w:val="0"/>
          <w:numId w:val="2"/>
        </w:numPr>
        <w:spacing w:before="7"/>
        <w:ind w:left="1080" w:right="451" w:hanging="180"/>
        <w:rPr>
          <w:color w:val="543019"/>
          <w:sz w:val="19"/>
          <w:szCs w:val="19"/>
        </w:rPr>
      </w:pPr>
      <w:r w:rsidRPr="0039635C">
        <w:rPr>
          <w:color w:val="543019"/>
          <w:sz w:val="19"/>
          <w:szCs w:val="19"/>
        </w:rPr>
        <w:t>To begin with, we frame this course in the context of achieving successful outcomes for individuals and for the organization through improving interactions with a wider scope of people. We'll define terms and give them texture through real-world scenarios.</w:t>
      </w:r>
    </w:p>
    <w:p w14:paraId="7482FF8D" w14:textId="77777777" w:rsidR="00A62986" w:rsidRPr="0039635C" w:rsidRDefault="00A62986" w:rsidP="00FB3294">
      <w:pPr>
        <w:pStyle w:val="BodyText"/>
        <w:spacing w:before="7"/>
        <w:ind w:left="720" w:right="451"/>
        <w:rPr>
          <w:color w:val="543019"/>
          <w:sz w:val="10"/>
          <w:szCs w:val="10"/>
        </w:rPr>
      </w:pPr>
    </w:p>
    <w:p w14:paraId="63A61956" w14:textId="4B4A4A45" w:rsidR="0039635C" w:rsidRPr="0039635C" w:rsidRDefault="0039635C" w:rsidP="00FB3294">
      <w:pPr>
        <w:pStyle w:val="BodyText"/>
        <w:numPr>
          <w:ilvl w:val="0"/>
          <w:numId w:val="2"/>
        </w:numPr>
        <w:spacing w:before="7"/>
        <w:ind w:left="1080" w:right="451" w:hanging="180"/>
        <w:rPr>
          <w:color w:val="543019"/>
          <w:sz w:val="19"/>
          <w:szCs w:val="19"/>
        </w:rPr>
      </w:pPr>
      <w:r w:rsidRPr="0039635C">
        <w:rPr>
          <w:color w:val="543019"/>
          <w:sz w:val="19"/>
          <w:szCs w:val="19"/>
        </w:rPr>
        <w:t>We define "diversity" as any difference that makes a difference, so that participants can assess what issues may or may not be a problem; we define "inclusion" as healthy interactions as a way of acknowledging that all people don't feel the same level of connection.</w:t>
      </w:r>
    </w:p>
    <w:p w14:paraId="0EE8E902" w14:textId="77777777" w:rsidR="0039635C" w:rsidRPr="0039635C" w:rsidRDefault="0039635C" w:rsidP="00FB3294">
      <w:pPr>
        <w:pStyle w:val="ListParagraph"/>
        <w:jc w:val="left"/>
        <w:rPr>
          <w:sz w:val="10"/>
          <w:szCs w:val="10"/>
        </w:rPr>
      </w:pPr>
    </w:p>
    <w:p w14:paraId="183FB8B0" w14:textId="379B75F3" w:rsidR="0039635C" w:rsidRPr="0039635C" w:rsidRDefault="0039635C" w:rsidP="00FB3294">
      <w:pPr>
        <w:pStyle w:val="BodyText"/>
        <w:spacing w:before="7"/>
        <w:ind w:left="720"/>
        <w:rPr>
          <w:b/>
          <w:bCs/>
          <w:color w:val="543019"/>
          <w:sz w:val="10"/>
          <w:szCs w:val="10"/>
        </w:rPr>
      </w:pPr>
      <w:r>
        <w:rPr>
          <w:b/>
          <w:bCs/>
          <w:color w:val="543019"/>
          <w:sz w:val="22"/>
          <w:szCs w:val="22"/>
        </w:rPr>
        <w:t>The Case for Healthy Interaction</w:t>
      </w:r>
      <w:r w:rsidRPr="0039635C">
        <w:rPr>
          <w:b/>
          <w:bCs/>
          <w:color w:val="543019"/>
          <w:sz w:val="10"/>
          <w:szCs w:val="10"/>
        </w:rPr>
        <w:br/>
      </w:r>
    </w:p>
    <w:p w14:paraId="22143247" w14:textId="00CF93A8" w:rsidR="0039635C" w:rsidRPr="0039635C" w:rsidRDefault="0039635C" w:rsidP="00FB3294">
      <w:pPr>
        <w:pStyle w:val="BodyText"/>
        <w:numPr>
          <w:ilvl w:val="0"/>
          <w:numId w:val="2"/>
        </w:numPr>
        <w:spacing w:before="7"/>
        <w:ind w:left="1080" w:right="451" w:hanging="180"/>
        <w:rPr>
          <w:color w:val="543019"/>
          <w:sz w:val="10"/>
          <w:szCs w:val="10"/>
        </w:rPr>
      </w:pPr>
      <w:r w:rsidRPr="0039635C">
        <w:rPr>
          <w:color w:val="543019"/>
          <w:sz w:val="19"/>
          <w:szCs w:val="19"/>
        </w:rPr>
        <w:t>To Participants will brainstorm around this question: "What is the impact of healthy versus unhealthy interactions, both internally (within the organization) and externally (within the community)?" This exercise allows them to see the importance of healthy interactions in reaching personal and organizational objectives.</w:t>
      </w:r>
    </w:p>
    <w:p w14:paraId="366036E0" w14:textId="77777777" w:rsidR="0039635C" w:rsidRPr="0039635C" w:rsidRDefault="0039635C" w:rsidP="00FB3294">
      <w:pPr>
        <w:pStyle w:val="BodyText"/>
        <w:spacing w:before="7"/>
        <w:ind w:left="900" w:right="451"/>
        <w:rPr>
          <w:color w:val="543019"/>
          <w:sz w:val="10"/>
          <w:szCs w:val="10"/>
        </w:rPr>
      </w:pPr>
    </w:p>
    <w:p w14:paraId="7CC91273" w14:textId="02EC9AC4" w:rsidR="0039635C" w:rsidRPr="0039635C" w:rsidRDefault="0039635C" w:rsidP="00FB3294">
      <w:pPr>
        <w:pStyle w:val="BodyText"/>
        <w:numPr>
          <w:ilvl w:val="0"/>
          <w:numId w:val="2"/>
        </w:numPr>
        <w:spacing w:before="7"/>
        <w:ind w:left="1080" w:right="451" w:hanging="180"/>
        <w:rPr>
          <w:color w:val="543019"/>
          <w:sz w:val="10"/>
          <w:szCs w:val="10"/>
        </w:rPr>
      </w:pPr>
      <w:r w:rsidRPr="0039635C">
        <w:rPr>
          <w:color w:val="543019"/>
          <w:sz w:val="19"/>
          <w:szCs w:val="19"/>
        </w:rPr>
        <w:t>We present a model called "The Success Cycle" that illustrates the relationship between healthy interactions and outcomes.</w:t>
      </w:r>
    </w:p>
    <w:p w14:paraId="163C4847" w14:textId="77777777" w:rsidR="0039635C" w:rsidRPr="0039635C" w:rsidRDefault="0039635C" w:rsidP="00FB3294">
      <w:pPr>
        <w:rPr>
          <w:color w:val="543019"/>
          <w:sz w:val="10"/>
          <w:szCs w:val="10"/>
        </w:rPr>
      </w:pPr>
    </w:p>
    <w:p w14:paraId="49F9FBC3" w14:textId="143FC61D" w:rsidR="0039635C" w:rsidRPr="0039635C" w:rsidRDefault="0039635C" w:rsidP="00FB3294">
      <w:pPr>
        <w:pStyle w:val="BodyText"/>
        <w:numPr>
          <w:ilvl w:val="0"/>
          <w:numId w:val="2"/>
        </w:numPr>
        <w:spacing w:before="7"/>
        <w:ind w:left="1080" w:right="451" w:hanging="180"/>
        <w:rPr>
          <w:color w:val="543019"/>
          <w:sz w:val="19"/>
          <w:szCs w:val="19"/>
        </w:rPr>
      </w:pPr>
      <w:r w:rsidRPr="0039635C">
        <w:rPr>
          <w:color w:val="543019"/>
          <w:sz w:val="19"/>
          <w:szCs w:val="19"/>
        </w:rPr>
        <w:t>The central point is to be mature and proactive when responding to differences while avoiding what's called the "limbic brain response," which is more reactive. We bring in various studies and group activities to reinforce this point.</w:t>
      </w:r>
    </w:p>
    <w:p w14:paraId="7626EF3A" w14:textId="77777777" w:rsidR="0039635C" w:rsidRDefault="0039635C" w:rsidP="0039635C">
      <w:pPr>
        <w:pStyle w:val="ListParagraph"/>
      </w:pPr>
    </w:p>
    <w:p w14:paraId="66A8310E" w14:textId="29B0186F" w:rsidR="00083D1D" w:rsidRDefault="00100878" w:rsidP="0039635C">
      <w:pPr>
        <w:pStyle w:val="BodyText"/>
        <w:tabs>
          <w:tab w:val="left" w:pos="1080"/>
        </w:tabs>
        <w:spacing w:before="7"/>
        <w:ind w:right="451"/>
      </w:pPr>
      <w:r>
        <w:br w:type="column"/>
      </w:r>
    </w:p>
    <w:p w14:paraId="398CC652" w14:textId="736A660F" w:rsidR="0071787F" w:rsidRPr="0071787F" w:rsidRDefault="00FB3294" w:rsidP="00FB3294">
      <w:pPr>
        <w:ind w:left="180"/>
        <w:rPr>
          <w:b/>
          <w:bCs/>
          <w:color w:val="543019"/>
        </w:rPr>
      </w:pPr>
      <w:r>
        <w:rPr>
          <w:b/>
          <w:bCs/>
          <w:color w:val="543019"/>
        </w:rPr>
        <w:t>Breaking Through Denial</w:t>
      </w:r>
    </w:p>
    <w:p w14:paraId="3D3EF5F6" w14:textId="77777777" w:rsidR="00083D1D" w:rsidRPr="0071787F" w:rsidRDefault="00083D1D">
      <w:pPr>
        <w:pStyle w:val="BodyText"/>
        <w:spacing w:before="2"/>
        <w:rPr>
          <w:color w:val="543019"/>
          <w:sz w:val="19"/>
        </w:rPr>
      </w:pPr>
    </w:p>
    <w:p w14:paraId="07A2A3BF" w14:textId="4707303F" w:rsidR="00FB3294" w:rsidRPr="00FB3294" w:rsidRDefault="00FB3294" w:rsidP="00FB3294">
      <w:pPr>
        <w:pStyle w:val="ListParagraph"/>
        <w:numPr>
          <w:ilvl w:val="0"/>
          <w:numId w:val="1"/>
        </w:numPr>
        <w:tabs>
          <w:tab w:val="left" w:pos="680"/>
        </w:tabs>
        <w:spacing w:line="249" w:lineRule="auto"/>
        <w:jc w:val="left"/>
        <w:rPr>
          <w:color w:val="543019"/>
          <w:sz w:val="10"/>
          <w:szCs w:val="10"/>
        </w:rPr>
      </w:pPr>
      <w:r w:rsidRPr="00FB3294">
        <w:rPr>
          <w:color w:val="543019"/>
          <w:sz w:val="19"/>
          <w:szCs w:val="19"/>
        </w:rPr>
        <w:t>We ask participants to rate themselves and the "inclusivity" of the organization in three areas.</w:t>
      </w:r>
      <w:r w:rsidRPr="00FB3294">
        <w:rPr>
          <w:color w:val="543019"/>
          <w:sz w:val="10"/>
          <w:szCs w:val="10"/>
        </w:rPr>
        <w:br/>
      </w:r>
    </w:p>
    <w:p w14:paraId="45E46755" w14:textId="5E9286B2" w:rsidR="00FB3294" w:rsidRDefault="0071787F" w:rsidP="00FB3294">
      <w:pPr>
        <w:pStyle w:val="ListParagraph"/>
        <w:numPr>
          <w:ilvl w:val="0"/>
          <w:numId w:val="1"/>
        </w:numPr>
        <w:tabs>
          <w:tab w:val="left" w:pos="680"/>
        </w:tabs>
        <w:spacing w:line="249" w:lineRule="auto"/>
        <w:rPr>
          <w:color w:val="543019"/>
          <w:sz w:val="19"/>
          <w:szCs w:val="19"/>
        </w:rPr>
      </w:pPr>
      <w:r w:rsidRPr="00FB3294">
        <w:rPr>
          <w:color w:val="543019"/>
          <w:sz w:val="19"/>
          <w:szCs w:val="19"/>
        </w:rPr>
        <w:t>Knowing the triggers - those catalysts that might set people off (in society and at work).</w:t>
      </w:r>
    </w:p>
    <w:p w14:paraId="364639D3" w14:textId="77777777" w:rsidR="00FB3294" w:rsidRPr="00FB3294" w:rsidRDefault="00FB3294" w:rsidP="00FB3294">
      <w:pPr>
        <w:pStyle w:val="ListParagraph"/>
        <w:tabs>
          <w:tab w:val="left" w:pos="680"/>
        </w:tabs>
        <w:spacing w:line="249" w:lineRule="auto"/>
        <w:ind w:firstLine="0"/>
        <w:rPr>
          <w:color w:val="543019"/>
          <w:sz w:val="19"/>
          <w:szCs w:val="19"/>
        </w:rPr>
      </w:pPr>
    </w:p>
    <w:p w14:paraId="2A5A5AA4" w14:textId="35A11A42" w:rsidR="0071787F" w:rsidRPr="0071787F" w:rsidRDefault="0071787F" w:rsidP="0071787F">
      <w:pPr>
        <w:tabs>
          <w:tab w:val="left" w:pos="680"/>
        </w:tabs>
        <w:spacing w:line="249" w:lineRule="auto"/>
        <w:rPr>
          <w:color w:val="543019"/>
          <w:sz w:val="19"/>
          <w:szCs w:val="19"/>
        </w:rPr>
      </w:pPr>
    </w:p>
    <w:p w14:paraId="44A2114C" w14:textId="365D9D51" w:rsidR="0071787F" w:rsidRPr="00FB3294" w:rsidRDefault="00FB3294" w:rsidP="00FB3294">
      <w:pPr>
        <w:ind w:left="180" w:right="499"/>
        <w:rPr>
          <w:b/>
          <w:bCs/>
          <w:color w:val="543019"/>
          <w:sz w:val="10"/>
          <w:szCs w:val="10"/>
        </w:rPr>
      </w:pPr>
      <w:r>
        <w:rPr>
          <w:b/>
          <w:bCs/>
          <w:color w:val="543019"/>
        </w:rPr>
        <w:t>Behaviors That Cause Healthy and Unhealthy Interactions</w:t>
      </w:r>
    </w:p>
    <w:p w14:paraId="187E5A7E" w14:textId="77777777" w:rsidR="0071787F" w:rsidRPr="00FB3294" w:rsidRDefault="0071787F" w:rsidP="00FB3294">
      <w:pPr>
        <w:pStyle w:val="BodyText"/>
        <w:spacing w:before="2"/>
        <w:ind w:left="180"/>
        <w:rPr>
          <w:color w:val="543019"/>
          <w:sz w:val="10"/>
          <w:szCs w:val="10"/>
        </w:rPr>
      </w:pPr>
    </w:p>
    <w:tbl>
      <w:tblPr>
        <w:tblStyle w:val="TableGrid"/>
        <w:tblW w:w="0" w:type="auto"/>
        <w:tblLook w:val="04A0" w:firstRow="1" w:lastRow="0" w:firstColumn="1" w:lastColumn="0" w:noHBand="0" w:noVBand="1"/>
      </w:tblPr>
      <w:tblGrid>
        <w:gridCol w:w="2875"/>
        <w:gridCol w:w="2875"/>
      </w:tblGrid>
      <w:tr w:rsidR="00FB3294" w14:paraId="7F8C3139" w14:textId="77777777" w:rsidTr="00FB3294">
        <w:tc>
          <w:tcPr>
            <w:tcW w:w="2875" w:type="dxa"/>
            <w:tcBorders>
              <w:top w:val="nil"/>
              <w:left w:val="nil"/>
              <w:bottom w:val="single" w:sz="4" w:space="0" w:color="auto"/>
              <w:right w:val="nil"/>
            </w:tcBorders>
          </w:tcPr>
          <w:p w14:paraId="35BB1A6D" w14:textId="32890925" w:rsidR="00FB3294" w:rsidRPr="00FB3294" w:rsidRDefault="00FB3294" w:rsidP="00FB3294">
            <w:pPr>
              <w:spacing w:line="249" w:lineRule="auto"/>
              <w:ind w:left="180"/>
              <w:jc w:val="center"/>
              <w:rPr>
                <w:b/>
                <w:bCs/>
                <w:color w:val="543019"/>
              </w:rPr>
            </w:pPr>
            <w:r w:rsidRPr="00FB3294">
              <w:rPr>
                <w:b/>
                <w:bCs/>
                <w:color w:val="543019"/>
              </w:rPr>
              <w:t>Unhealthy</w:t>
            </w:r>
          </w:p>
        </w:tc>
        <w:tc>
          <w:tcPr>
            <w:tcW w:w="2875" w:type="dxa"/>
            <w:tcBorders>
              <w:top w:val="nil"/>
              <w:left w:val="nil"/>
              <w:bottom w:val="single" w:sz="4" w:space="0" w:color="auto"/>
              <w:right w:val="nil"/>
            </w:tcBorders>
          </w:tcPr>
          <w:p w14:paraId="65F19273" w14:textId="2B33E167" w:rsidR="00FB3294" w:rsidRPr="00FB3294" w:rsidRDefault="00FB3294" w:rsidP="00FB3294">
            <w:pPr>
              <w:spacing w:line="249" w:lineRule="auto"/>
              <w:ind w:left="180"/>
              <w:jc w:val="center"/>
              <w:rPr>
                <w:b/>
                <w:bCs/>
                <w:color w:val="543019"/>
              </w:rPr>
            </w:pPr>
            <w:r w:rsidRPr="00FB3294">
              <w:rPr>
                <w:b/>
                <w:bCs/>
                <w:color w:val="543019"/>
              </w:rPr>
              <w:t>Healthy</w:t>
            </w:r>
          </w:p>
        </w:tc>
      </w:tr>
      <w:tr w:rsidR="00FB3294" w14:paraId="4AE7C935" w14:textId="77777777" w:rsidTr="00FB3294">
        <w:trPr>
          <w:trHeight w:val="810"/>
        </w:trPr>
        <w:tc>
          <w:tcPr>
            <w:tcW w:w="2875" w:type="dxa"/>
            <w:tcBorders>
              <w:top w:val="single" w:sz="4" w:space="0" w:color="auto"/>
              <w:left w:val="nil"/>
              <w:bottom w:val="nil"/>
              <w:right w:val="single" w:sz="4" w:space="0" w:color="auto"/>
            </w:tcBorders>
          </w:tcPr>
          <w:p w14:paraId="404943AE" w14:textId="7585CAAA" w:rsidR="00FB3294" w:rsidRPr="00FB3294" w:rsidRDefault="00FB3294" w:rsidP="00FB3294">
            <w:pPr>
              <w:spacing w:line="249" w:lineRule="auto"/>
              <w:ind w:left="180"/>
              <w:rPr>
                <w:b/>
                <w:bCs/>
                <w:color w:val="543019"/>
                <w:sz w:val="19"/>
                <w:szCs w:val="19"/>
              </w:rPr>
            </w:pPr>
            <w:r w:rsidRPr="00FB3294">
              <w:rPr>
                <w:b/>
                <w:bCs/>
                <w:color w:val="543019"/>
                <w:sz w:val="19"/>
                <w:szCs w:val="19"/>
              </w:rPr>
              <w:t>Flocking -</w:t>
            </w:r>
            <w:r w:rsidRPr="00FB3294">
              <w:rPr>
                <w:color w:val="543019"/>
                <w:sz w:val="19"/>
                <w:szCs w:val="19"/>
              </w:rPr>
              <w:t xml:space="preserve"> gravitating toward those with similar interests.</w:t>
            </w:r>
          </w:p>
        </w:tc>
        <w:tc>
          <w:tcPr>
            <w:tcW w:w="2875" w:type="dxa"/>
            <w:tcBorders>
              <w:top w:val="single" w:sz="4" w:space="0" w:color="auto"/>
              <w:left w:val="single" w:sz="4" w:space="0" w:color="auto"/>
              <w:bottom w:val="nil"/>
              <w:right w:val="nil"/>
            </w:tcBorders>
          </w:tcPr>
          <w:p w14:paraId="55B63A4F" w14:textId="28BCD8F7" w:rsidR="00FB3294" w:rsidRPr="00FB3294" w:rsidRDefault="00FB3294" w:rsidP="00FB3294">
            <w:pPr>
              <w:spacing w:line="249" w:lineRule="auto"/>
              <w:ind w:left="180"/>
              <w:rPr>
                <w:b/>
                <w:bCs/>
                <w:color w:val="543019"/>
                <w:sz w:val="19"/>
                <w:szCs w:val="19"/>
              </w:rPr>
            </w:pPr>
            <w:r w:rsidRPr="00FB3294">
              <w:rPr>
                <w:b/>
                <w:bCs/>
                <w:color w:val="543019"/>
                <w:sz w:val="19"/>
                <w:szCs w:val="19"/>
              </w:rPr>
              <w:t>Networking -</w:t>
            </w:r>
            <w:r w:rsidRPr="00FB3294">
              <w:rPr>
                <w:color w:val="543019"/>
                <w:sz w:val="19"/>
                <w:szCs w:val="19"/>
              </w:rPr>
              <w:t xml:space="preserve"> expanding your circle with those who are different.</w:t>
            </w:r>
          </w:p>
        </w:tc>
      </w:tr>
      <w:tr w:rsidR="00FB3294" w14:paraId="51F5BA57" w14:textId="77777777" w:rsidTr="00FB3294">
        <w:trPr>
          <w:trHeight w:val="801"/>
        </w:trPr>
        <w:tc>
          <w:tcPr>
            <w:tcW w:w="2875" w:type="dxa"/>
            <w:tcBorders>
              <w:top w:val="nil"/>
              <w:left w:val="nil"/>
              <w:bottom w:val="nil"/>
              <w:right w:val="single" w:sz="4" w:space="0" w:color="auto"/>
            </w:tcBorders>
          </w:tcPr>
          <w:p w14:paraId="391ECE4C" w14:textId="6FDC4349" w:rsidR="00FB3294" w:rsidRPr="00FB3294" w:rsidRDefault="00FB3294" w:rsidP="00FB3294">
            <w:pPr>
              <w:spacing w:line="249" w:lineRule="auto"/>
              <w:ind w:left="180"/>
              <w:rPr>
                <w:b/>
                <w:bCs/>
                <w:color w:val="543019"/>
                <w:sz w:val="19"/>
                <w:szCs w:val="19"/>
              </w:rPr>
            </w:pPr>
            <w:r w:rsidRPr="00FB3294">
              <w:rPr>
                <w:b/>
                <w:bCs/>
                <w:color w:val="543019"/>
                <w:sz w:val="19"/>
                <w:szCs w:val="19"/>
              </w:rPr>
              <w:t>Cultural Naiveté -</w:t>
            </w:r>
            <w:r w:rsidRPr="00FB3294">
              <w:rPr>
                <w:color w:val="543019"/>
                <w:sz w:val="19"/>
                <w:szCs w:val="19"/>
              </w:rPr>
              <w:t xml:space="preserve"> causing offense without intending to.</w:t>
            </w:r>
          </w:p>
        </w:tc>
        <w:tc>
          <w:tcPr>
            <w:tcW w:w="2875" w:type="dxa"/>
            <w:tcBorders>
              <w:top w:val="nil"/>
              <w:left w:val="single" w:sz="4" w:space="0" w:color="auto"/>
              <w:bottom w:val="nil"/>
              <w:right w:val="nil"/>
            </w:tcBorders>
          </w:tcPr>
          <w:p w14:paraId="6DDCFD7E" w14:textId="700E3344" w:rsidR="00FB3294" w:rsidRPr="00FB3294" w:rsidRDefault="00FB3294" w:rsidP="00FB3294">
            <w:pPr>
              <w:spacing w:line="249" w:lineRule="auto"/>
              <w:ind w:left="180"/>
              <w:rPr>
                <w:b/>
                <w:bCs/>
                <w:color w:val="543019"/>
                <w:sz w:val="19"/>
                <w:szCs w:val="19"/>
              </w:rPr>
            </w:pPr>
            <w:r w:rsidRPr="00FB3294">
              <w:rPr>
                <w:b/>
                <w:bCs/>
                <w:color w:val="543019"/>
                <w:sz w:val="19"/>
                <w:szCs w:val="19"/>
              </w:rPr>
              <w:t>Sensitivity -</w:t>
            </w:r>
            <w:r w:rsidRPr="00FB3294">
              <w:rPr>
                <w:color w:val="543019"/>
                <w:sz w:val="19"/>
                <w:szCs w:val="19"/>
              </w:rPr>
              <w:t xml:space="preserve"> raising awareness of how interactions impact others</w:t>
            </w:r>
            <w:r>
              <w:rPr>
                <w:color w:val="543019"/>
                <w:sz w:val="19"/>
                <w:szCs w:val="19"/>
              </w:rPr>
              <w:t>.</w:t>
            </w:r>
          </w:p>
        </w:tc>
      </w:tr>
      <w:tr w:rsidR="00FB3294" w14:paraId="0CB45F5D" w14:textId="77777777" w:rsidTr="00FB3294">
        <w:trPr>
          <w:trHeight w:val="1512"/>
        </w:trPr>
        <w:tc>
          <w:tcPr>
            <w:tcW w:w="2875" w:type="dxa"/>
            <w:tcBorders>
              <w:top w:val="nil"/>
              <w:left w:val="nil"/>
              <w:bottom w:val="nil"/>
              <w:right w:val="single" w:sz="4" w:space="0" w:color="auto"/>
            </w:tcBorders>
          </w:tcPr>
          <w:p w14:paraId="1C37B624" w14:textId="77777777" w:rsidR="00FB3294" w:rsidRPr="00FB3294" w:rsidRDefault="00FB3294" w:rsidP="00FB3294">
            <w:pPr>
              <w:spacing w:line="249" w:lineRule="auto"/>
              <w:ind w:left="180"/>
              <w:rPr>
                <w:color w:val="543019"/>
                <w:sz w:val="10"/>
                <w:szCs w:val="10"/>
              </w:rPr>
            </w:pPr>
            <w:r w:rsidRPr="00FB3294">
              <w:rPr>
                <w:b/>
                <w:bCs/>
                <w:color w:val="543019"/>
                <w:sz w:val="19"/>
                <w:szCs w:val="19"/>
              </w:rPr>
              <w:t>Monoculturalism -</w:t>
            </w:r>
            <w:r w:rsidRPr="00FB3294">
              <w:rPr>
                <w:color w:val="543019"/>
                <w:sz w:val="19"/>
                <w:szCs w:val="19"/>
              </w:rPr>
              <w:t xml:space="preserve"> expecting conformity to a single approach. In this section we often discuss cultural, generational, racial, gender, &amp; lifestyle differences</w:t>
            </w:r>
            <w:r>
              <w:rPr>
                <w:color w:val="543019"/>
                <w:sz w:val="19"/>
                <w:szCs w:val="19"/>
              </w:rPr>
              <w:t>.</w:t>
            </w:r>
          </w:p>
          <w:p w14:paraId="5AFA8747" w14:textId="1B90C73A" w:rsidR="00FB3294" w:rsidRPr="00FB3294" w:rsidRDefault="00FB3294" w:rsidP="00FB3294">
            <w:pPr>
              <w:spacing w:line="249" w:lineRule="auto"/>
              <w:ind w:left="180"/>
              <w:rPr>
                <w:b/>
                <w:bCs/>
                <w:color w:val="543019"/>
                <w:sz w:val="19"/>
                <w:szCs w:val="19"/>
              </w:rPr>
            </w:pPr>
          </w:p>
        </w:tc>
        <w:tc>
          <w:tcPr>
            <w:tcW w:w="2875" w:type="dxa"/>
            <w:tcBorders>
              <w:top w:val="nil"/>
              <w:left w:val="single" w:sz="4" w:space="0" w:color="auto"/>
              <w:bottom w:val="nil"/>
              <w:right w:val="nil"/>
            </w:tcBorders>
          </w:tcPr>
          <w:p w14:paraId="5824894E" w14:textId="62F445CB" w:rsidR="00FB3294" w:rsidRPr="00FB3294" w:rsidRDefault="00FB3294" w:rsidP="00FB3294">
            <w:pPr>
              <w:spacing w:line="249" w:lineRule="auto"/>
              <w:ind w:left="180"/>
              <w:rPr>
                <w:b/>
                <w:bCs/>
                <w:color w:val="543019"/>
                <w:sz w:val="19"/>
                <w:szCs w:val="19"/>
              </w:rPr>
            </w:pPr>
            <w:r w:rsidRPr="00FB3294">
              <w:rPr>
                <w:b/>
                <w:bCs/>
                <w:color w:val="543019"/>
                <w:sz w:val="19"/>
                <w:szCs w:val="19"/>
              </w:rPr>
              <w:t>Calibration -</w:t>
            </w:r>
            <w:r w:rsidRPr="00FB3294">
              <w:rPr>
                <w:color w:val="543019"/>
                <w:sz w:val="19"/>
                <w:szCs w:val="19"/>
              </w:rPr>
              <w:t xml:space="preserve"> adjusting for differences and altering our approach.</w:t>
            </w:r>
          </w:p>
        </w:tc>
      </w:tr>
      <w:tr w:rsidR="00FB3294" w14:paraId="1A089B5B" w14:textId="77777777" w:rsidTr="00FB3294">
        <w:trPr>
          <w:trHeight w:val="810"/>
        </w:trPr>
        <w:tc>
          <w:tcPr>
            <w:tcW w:w="2875" w:type="dxa"/>
            <w:tcBorders>
              <w:top w:val="nil"/>
              <w:left w:val="nil"/>
              <w:bottom w:val="nil"/>
              <w:right w:val="single" w:sz="4" w:space="0" w:color="auto"/>
            </w:tcBorders>
          </w:tcPr>
          <w:p w14:paraId="7EBB2715" w14:textId="50265696" w:rsidR="00FB3294" w:rsidRPr="00FB3294" w:rsidRDefault="00FB3294" w:rsidP="00FB3294">
            <w:pPr>
              <w:spacing w:line="249" w:lineRule="auto"/>
              <w:ind w:left="180"/>
              <w:rPr>
                <w:b/>
                <w:bCs/>
                <w:color w:val="543019"/>
                <w:sz w:val="19"/>
                <w:szCs w:val="19"/>
              </w:rPr>
            </w:pPr>
            <w:r w:rsidRPr="00FB3294">
              <w:rPr>
                <w:b/>
                <w:bCs/>
                <w:color w:val="543019"/>
                <w:sz w:val="19"/>
                <w:szCs w:val="19"/>
              </w:rPr>
              <w:t>Pejorative Behavior -</w:t>
            </w:r>
            <w:r w:rsidRPr="00FB3294">
              <w:rPr>
                <w:color w:val="543019"/>
                <w:sz w:val="19"/>
                <w:szCs w:val="19"/>
              </w:rPr>
              <w:t xml:space="preserve"> showing or tolerating overt disrespect.</w:t>
            </w:r>
          </w:p>
        </w:tc>
        <w:tc>
          <w:tcPr>
            <w:tcW w:w="2875" w:type="dxa"/>
            <w:tcBorders>
              <w:top w:val="nil"/>
              <w:left w:val="single" w:sz="4" w:space="0" w:color="auto"/>
              <w:bottom w:val="nil"/>
              <w:right w:val="nil"/>
            </w:tcBorders>
          </w:tcPr>
          <w:p w14:paraId="6CD74896" w14:textId="69D48A29" w:rsidR="00FB3294" w:rsidRPr="00FB3294" w:rsidRDefault="00FB3294" w:rsidP="00FB3294">
            <w:pPr>
              <w:spacing w:line="249" w:lineRule="auto"/>
              <w:ind w:left="180"/>
              <w:rPr>
                <w:b/>
                <w:bCs/>
                <w:color w:val="543019"/>
                <w:sz w:val="19"/>
                <w:szCs w:val="19"/>
              </w:rPr>
            </w:pPr>
            <w:r w:rsidRPr="00FB3294">
              <w:rPr>
                <w:b/>
                <w:bCs/>
                <w:color w:val="543019"/>
                <w:sz w:val="19"/>
                <w:szCs w:val="19"/>
              </w:rPr>
              <w:t>Advocacy -</w:t>
            </w:r>
            <w:r w:rsidRPr="00FB3294">
              <w:rPr>
                <w:color w:val="543019"/>
                <w:sz w:val="19"/>
                <w:szCs w:val="19"/>
              </w:rPr>
              <w:t xml:space="preserve"> taking a stand and addressing inappropriate behavior.</w:t>
            </w:r>
          </w:p>
        </w:tc>
      </w:tr>
      <w:tr w:rsidR="00FB3294" w14:paraId="65B3392D" w14:textId="77777777" w:rsidTr="00FB3294">
        <w:trPr>
          <w:trHeight w:val="792"/>
        </w:trPr>
        <w:tc>
          <w:tcPr>
            <w:tcW w:w="2875" w:type="dxa"/>
            <w:tcBorders>
              <w:top w:val="nil"/>
              <w:left w:val="nil"/>
              <w:bottom w:val="nil"/>
              <w:right w:val="single" w:sz="4" w:space="0" w:color="auto"/>
            </w:tcBorders>
          </w:tcPr>
          <w:p w14:paraId="3C209F8C" w14:textId="40341C88" w:rsidR="00FB3294" w:rsidRDefault="00FB3294" w:rsidP="00FB3294">
            <w:pPr>
              <w:spacing w:line="249" w:lineRule="auto"/>
              <w:ind w:left="180"/>
              <w:rPr>
                <w:color w:val="543019"/>
                <w:sz w:val="19"/>
                <w:szCs w:val="19"/>
              </w:rPr>
            </w:pPr>
            <w:r w:rsidRPr="00FB3294">
              <w:rPr>
                <w:b/>
                <w:bCs/>
                <w:color w:val="543019"/>
                <w:sz w:val="19"/>
                <w:szCs w:val="19"/>
              </w:rPr>
              <w:t>Unconscious Filtering -</w:t>
            </w:r>
            <w:r w:rsidRPr="00FB3294">
              <w:rPr>
                <w:color w:val="543019"/>
                <w:sz w:val="19"/>
                <w:szCs w:val="19"/>
              </w:rPr>
              <w:t xml:space="preserve"> making assumptions based on stereotypes.</w:t>
            </w:r>
          </w:p>
        </w:tc>
        <w:tc>
          <w:tcPr>
            <w:tcW w:w="2875" w:type="dxa"/>
            <w:tcBorders>
              <w:top w:val="nil"/>
              <w:left w:val="single" w:sz="4" w:space="0" w:color="auto"/>
              <w:bottom w:val="nil"/>
              <w:right w:val="nil"/>
            </w:tcBorders>
          </w:tcPr>
          <w:p w14:paraId="4A9588F0" w14:textId="286445E0" w:rsidR="00FB3294" w:rsidRDefault="00FB3294" w:rsidP="00FB3294">
            <w:pPr>
              <w:spacing w:line="249" w:lineRule="auto"/>
              <w:ind w:left="180"/>
              <w:rPr>
                <w:color w:val="543019"/>
                <w:sz w:val="19"/>
                <w:szCs w:val="19"/>
              </w:rPr>
            </w:pPr>
            <w:r w:rsidRPr="00FB3294">
              <w:rPr>
                <w:b/>
                <w:bCs/>
                <w:color w:val="543019"/>
                <w:sz w:val="19"/>
                <w:szCs w:val="19"/>
              </w:rPr>
              <w:t>Positive Expectancy -</w:t>
            </w:r>
            <w:r w:rsidRPr="00FB3294">
              <w:rPr>
                <w:color w:val="543019"/>
                <w:sz w:val="19"/>
                <w:szCs w:val="19"/>
              </w:rPr>
              <w:t xml:space="preserve"> assuming the best of others and acting on it</w:t>
            </w:r>
            <w:r>
              <w:rPr>
                <w:color w:val="543019"/>
                <w:sz w:val="19"/>
                <w:szCs w:val="19"/>
              </w:rPr>
              <w:t>.</w:t>
            </w:r>
          </w:p>
        </w:tc>
      </w:tr>
    </w:tbl>
    <w:p w14:paraId="4EB74924" w14:textId="5D23FF79" w:rsidR="0071787F" w:rsidRDefault="0071787F" w:rsidP="00FB3294">
      <w:pPr>
        <w:spacing w:line="249" w:lineRule="auto"/>
        <w:ind w:left="180"/>
        <w:rPr>
          <w:color w:val="543019"/>
          <w:sz w:val="19"/>
          <w:szCs w:val="19"/>
        </w:rPr>
      </w:pPr>
    </w:p>
    <w:p w14:paraId="6F9A556C" w14:textId="77777777" w:rsidR="00FB3294" w:rsidRDefault="00FB3294" w:rsidP="00FB3294">
      <w:pPr>
        <w:pStyle w:val="BodyText"/>
        <w:spacing w:before="7"/>
        <w:ind w:left="180"/>
        <w:rPr>
          <w:b/>
          <w:bCs/>
          <w:color w:val="543019"/>
          <w:sz w:val="22"/>
          <w:szCs w:val="22"/>
        </w:rPr>
      </w:pPr>
    </w:p>
    <w:p w14:paraId="0448E8E1" w14:textId="14B7F0B7" w:rsidR="00FB3294" w:rsidRPr="0039635C" w:rsidRDefault="00FB3294" w:rsidP="00FB3294">
      <w:pPr>
        <w:pStyle w:val="BodyText"/>
        <w:spacing w:before="7"/>
        <w:ind w:left="180"/>
        <w:rPr>
          <w:b/>
          <w:bCs/>
          <w:color w:val="543019"/>
          <w:sz w:val="10"/>
          <w:szCs w:val="10"/>
        </w:rPr>
      </w:pPr>
      <w:r w:rsidRPr="00FB3294">
        <w:rPr>
          <w:b/>
          <w:bCs/>
          <w:color w:val="543019"/>
          <w:sz w:val="22"/>
          <w:szCs w:val="22"/>
        </w:rPr>
        <w:t>Skill Building and Action Planning</w:t>
      </w:r>
      <w:r w:rsidRPr="0039635C">
        <w:rPr>
          <w:b/>
          <w:bCs/>
          <w:color w:val="543019"/>
          <w:sz w:val="10"/>
          <w:szCs w:val="10"/>
        </w:rPr>
        <w:br/>
      </w:r>
    </w:p>
    <w:p w14:paraId="0A4BB052" w14:textId="77777777" w:rsidR="00FB3294" w:rsidRPr="00FB3294" w:rsidRDefault="00FB3294" w:rsidP="00FB3294">
      <w:pPr>
        <w:pStyle w:val="BodyText"/>
        <w:numPr>
          <w:ilvl w:val="0"/>
          <w:numId w:val="2"/>
        </w:numPr>
        <w:tabs>
          <w:tab w:val="left" w:pos="900"/>
        </w:tabs>
        <w:spacing w:before="7"/>
        <w:ind w:left="720" w:right="451" w:hanging="180"/>
        <w:rPr>
          <w:color w:val="543019"/>
          <w:sz w:val="10"/>
          <w:szCs w:val="10"/>
        </w:rPr>
      </w:pPr>
      <w:r w:rsidRPr="00FB3294">
        <w:rPr>
          <w:color w:val="543019"/>
          <w:sz w:val="19"/>
          <w:szCs w:val="19"/>
        </w:rPr>
        <w:t>The Connection Simulation—this activity pulls all the learning together and teaches participants experientially the skills needed for healthy interactions.</w:t>
      </w:r>
    </w:p>
    <w:p w14:paraId="459F78E4" w14:textId="0FE97575" w:rsidR="00FB3294" w:rsidRPr="00FB3294" w:rsidRDefault="00FB3294" w:rsidP="00FB3294">
      <w:pPr>
        <w:pStyle w:val="BodyText"/>
        <w:tabs>
          <w:tab w:val="left" w:pos="900"/>
        </w:tabs>
        <w:spacing w:before="7"/>
        <w:ind w:left="720" w:right="451"/>
        <w:rPr>
          <w:color w:val="543019"/>
          <w:sz w:val="10"/>
          <w:szCs w:val="10"/>
        </w:rPr>
      </w:pPr>
      <w:r w:rsidRPr="00FB3294">
        <w:rPr>
          <w:color w:val="543019"/>
          <w:sz w:val="10"/>
          <w:szCs w:val="10"/>
        </w:rPr>
        <w:t xml:space="preserve"> </w:t>
      </w:r>
    </w:p>
    <w:p w14:paraId="54463E74" w14:textId="11EDA85C" w:rsidR="00FB3294" w:rsidRPr="00FB3294" w:rsidRDefault="00FB3294" w:rsidP="00FB3294">
      <w:pPr>
        <w:pStyle w:val="BodyText"/>
        <w:numPr>
          <w:ilvl w:val="0"/>
          <w:numId w:val="2"/>
        </w:numPr>
        <w:tabs>
          <w:tab w:val="left" w:pos="900"/>
        </w:tabs>
        <w:spacing w:before="7"/>
        <w:ind w:left="720" w:right="451" w:hanging="180"/>
        <w:rPr>
          <w:color w:val="543019"/>
          <w:sz w:val="10"/>
          <w:szCs w:val="10"/>
        </w:rPr>
      </w:pPr>
      <w:r w:rsidRPr="00FB3294">
        <w:rPr>
          <w:color w:val="543019"/>
          <w:sz w:val="19"/>
          <w:szCs w:val="19"/>
        </w:rPr>
        <w:t xml:space="preserve">Repairing Unhealthy Interactions—we present a three-step process for addressing unhealthy interactions. </w:t>
      </w:r>
    </w:p>
    <w:p w14:paraId="6560899E" w14:textId="77777777" w:rsidR="00FB3294" w:rsidRPr="00FB3294" w:rsidRDefault="00FB3294" w:rsidP="00FB3294">
      <w:pPr>
        <w:pStyle w:val="BodyText"/>
        <w:tabs>
          <w:tab w:val="left" w:pos="900"/>
        </w:tabs>
        <w:spacing w:before="7"/>
        <w:ind w:left="720" w:right="451"/>
        <w:rPr>
          <w:color w:val="543019"/>
          <w:sz w:val="10"/>
          <w:szCs w:val="10"/>
        </w:rPr>
      </w:pPr>
    </w:p>
    <w:p w14:paraId="1DD61888" w14:textId="438C5514" w:rsidR="00FB3294" w:rsidRPr="00FB3294" w:rsidRDefault="00FB3294" w:rsidP="00FB3294">
      <w:pPr>
        <w:pStyle w:val="BodyText"/>
        <w:numPr>
          <w:ilvl w:val="0"/>
          <w:numId w:val="2"/>
        </w:numPr>
        <w:tabs>
          <w:tab w:val="left" w:pos="900"/>
        </w:tabs>
        <w:spacing w:before="7"/>
        <w:ind w:left="720" w:right="451" w:hanging="180"/>
        <w:rPr>
          <w:color w:val="543019"/>
          <w:sz w:val="10"/>
          <w:szCs w:val="10"/>
        </w:rPr>
      </w:pPr>
      <w:r w:rsidRPr="00FB3294">
        <w:rPr>
          <w:color w:val="543019"/>
          <w:sz w:val="19"/>
          <w:szCs w:val="19"/>
        </w:rPr>
        <w:t>Improving our Interactions—participants are asked to work in groups to analyze any situations where they could afford to connect better with someone else.</w:t>
      </w:r>
    </w:p>
    <w:p w14:paraId="79A8C291" w14:textId="77777777" w:rsidR="00FB3294" w:rsidRPr="00FB3294" w:rsidRDefault="00FB3294" w:rsidP="00FB3294">
      <w:pPr>
        <w:pStyle w:val="BodyText"/>
        <w:tabs>
          <w:tab w:val="left" w:pos="900"/>
        </w:tabs>
        <w:spacing w:before="7"/>
        <w:ind w:left="720" w:right="451"/>
        <w:rPr>
          <w:color w:val="543019"/>
          <w:sz w:val="10"/>
          <w:szCs w:val="10"/>
        </w:rPr>
      </w:pPr>
    </w:p>
    <w:p w14:paraId="0F4ED8FD" w14:textId="7203FB8C" w:rsidR="00FB3294" w:rsidRPr="00FB3294" w:rsidRDefault="00FB3294" w:rsidP="00FB3294">
      <w:pPr>
        <w:pStyle w:val="BodyText"/>
        <w:numPr>
          <w:ilvl w:val="0"/>
          <w:numId w:val="2"/>
        </w:numPr>
        <w:tabs>
          <w:tab w:val="left" w:pos="900"/>
        </w:tabs>
        <w:spacing w:before="7"/>
        <w:ind w:left="720" w:right="451" w:hanging="180"/>
        <w:rPr>
          <w:color w:val="543019"/>
          <w:sz w:val="19"/>
          <w:szCs w:val="19"/>
        </w:rPr>
      </w:pPr>
      <w:r w:rsidRPr="00FB3294">
        <w:rPr>
          <w:color w:val="543019"/>
          <w:sz w:val="19"/>
          <w:szCs w:val="19"/>
        </w:rPr>
        <w:t>Application—participants formulate specific action plans to ensure that the five healthy behaviors above are put into practice within the organization.</w:t>
      </w:r>
    </w:p>
    <w:p w14:paraId="28B5E701" w14:textId="77777777" w:rsidR="00FB3294" w:rsidRPr="0039635C" w:rsidRDefault="00FB3294" w:rsidP="00FB3294">
      <w:pPr>
        <w:pStyle w:val="BodyText"/>
        <w:spacing w:before="7"/>
        <w:ind w:left="900" w:right="451"/>
        <w:rPr>
          <w:color w:val="543019"/>
          <w:sz w:val="10"/>
          <w:szCs w:val="10"/>
        </w:rPr>
      </w:pPr>
    </w:p>
    <w:p w14:paraId="781F7C14" w14:textId="77777777" w:rsidR="00FB3294" w:rsidRPr="0039635C" w:rsidRDefault="00FB3294" w:rsidP="00FB3294">
      <w:pPr>
        <w:rPr>
          <w:color w:val="543019"/>
          <w:sz w:val="10"/>
          <w:szCs w:val="10"/>
        </w:rPr>
      </w:pPr>
    </w:p>
    <w:p w14:paraId="490C9F52" w14:textId="77777777" w:rsidR="00FB3294" w:rsidRPr="00FB3294" w:rsidRDefault="00FB3294" w:rsidP="00FB3294">
      <w:pPr>
        <w:spacing w:line="249" w:lineRule="auto"/>
        <w:rPr>
          <w:color w:val="543019"/>
          <w:sz w:val="19"/>
          <w:szCs w:val="19"/>
        </w:rPr>
      </w:pPr>
    </w:p>
    <w:sectPr w:rsidR="00FB3294" w:rsidRPr="00FB3294">
      <w:type w:val="continuous"/>
      <w:pgSz w:w="12240" w:h="15840"/>
      <w:pgMar w:top="800" w:right="0" w:bottom="0" w:left="0" w:header="720" w:footer="720" w:gutter="0"/>
      <w:cols w:num="2" w:space="720" w:equalWidth="0">
        <w:col w:w="5941" w:space="40"/>
        <w:col w:w="625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011"/>
    <w:multiLevelType w:val="hybridMultilevel"/>
    <w:tmpl w:val="6F044F7E"/>
    <w:lvl w:ilvl="0" w:tplc="04090005">
      <w:start w:val="1"/>
      <w:numFmt w:val="bullet"/>
      <w:lvlText w:val=""/>
      <w:lvlJc w:val="left"/>
      <w:pPr>
        <w:ind w:left="720" w:hanging="360"/>
      </w:pPr>
      <w:rPr>
        <w:rFonts w:ascii="Wingdings" w:hAnsi="Wingdings" w:hint="default"/>
        <w:color w:val="DBC19C"/>
        <w:w w:val="149"/>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10268"/>
    <w:multiLevelType w:val="hybridMultilevel"/>
    <w:tmpl w:val="08F042DC"/>
    <w:lvl w:ilvl="0" w:tplc="04090005">
      <w:start w:val="1"/>
      <w:numFmt w:val="bullet"/>
      <w:lvlText w:val=""/>
      <w:lvlJc w:val="left"/>
      <w:pPr>
        <w:ind w:left="720" w:hanging="360"/>
      </w:pPr>
      <w:rPr>
        <w:rFonts w:ascii="Wingdings" w:hAnsi="Wingdings" w:hint="default"/>
        <w:color w:val="DBC19C"/>
        <w:w w:val="149"/>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E6AEB"/>
    <w:multiLevelType w:val="hybridMultilevel"/>
    <w:tmpl w:val="F03CE918"/>
    <w:lvl w:ilvl="0" w:tplc="04090005">
      <w:start w:val="1"/>
      <w:numFmt w:val="bullet"/>
      <w:lvlText w:val=""/>
      <w:lvlJc w:val="left"/>
      <w:pPr>
        <w:ind w:left="679" w:hanging="180"/>
      </w:pPr>
      <w:rPr>
        <w:rFonts w:ascii="Wingdings" w:hAnsi="Wingdings" w:hint="default"/>
        <w:color w:val="DBC19C"/>
        <w:w w:val="149"/>
        <w:sz w:val="16"/>
        <w:szCs w:val="16"/>
      </w:rPr>
    </w:lvl>
    <w:lvl w:ilvl="1" w:tplc="8CDE8C3A">
      <w:numFmt w:val="bullet"/>
      <w:lvlText w:val="•"/>
      <w:lvlJc w:val="left"/>
      <w:pPr>
        <w:ind w:left="1237" w:hanging="180"/>
      </w:pPr>
      <w:rPr>
        <w:rFonts w:hint="default"/>
      </w:rPr>
    </w:lvl>
    <w:lvl w:ilvl="2" w:tplc="EE44261A">
      <w:numFmt w:val="bullet"/>
      <w:lvlText w:val="•"/>
      <w:lvlJc w:val="left"/>
      <w:pPr>
        <w:ind w:left="1795" w:hanging="180"/>
      </w:pPr>
      <w:rPr>
        <w:rFonts w:hint="default"/>
      </w:rPr>
    </w:lvl>
    <w:lvl w:ilvl="3" w:tplc="22FEC93E">
      <w:numFmt w:val="bullet"/>
      <w:lvlText w:val="•"/>
      <w:lvlJc w:val="left"/>
      <w:pPr>
        <w:ind w:left="2353" w:hanging="180"/>
      </w:pPr>
      <w:rPr>
        <w:rFonts w:hint="default"/>
      </w:rPr>
    </w:lvl>
    <w:lvl w:ilvl="4" w:tplc="F4DAD62A">
      <w:numFmt w:val="bullet"/>
      <w:lvlText w:val="•"/>
      <w:lvlJc w:val="left"/>
      <w:pPr>
        <w:ind w:left="2911" w:hanging="180"/>
      </w:pPr>
      <w:rPr>
        <w:rFonts w:hint="default"/>
      </w:rPr>
    </w:lvl>
    <w:lvl w:ilvl="5" w:tplc="B622E278">
      <w:numFmt w:val="bullet"/>
      <w:lvlText w:val="•"/>
      <w:lvlJc w:val="left"/>
      <w:pPr>
        <w:ind w:left="3469" w:hanging="180"/>
      </w:pPr>
      <w:rPr>
        <w:rFonts w:hint="default"/>
      </w:rPr>
    </w:lvl>
    <w:lvl w:ilvl="6" w:tplc="A40835CE">
      <w:numFmt w:val="bullet"/>
      <w:lvlText w:val="•"/>
      <w:lvlJc w:val="left"/>
      <w:pPr>
        <w:ind w:left="4027" w:hanging="180"/>
      </w:pPr>
      <w:rPr>
        <w:rFonts w:hint="default"/>
      </w:rPr>
    </w:lvl>
    <w:lvl w:ilvl="7" w:tplc="ACC0D1E8">
      <w:numFmt w:val="bullet"/>
      <w:lvlText w:val="•"/>
      <w:lvlJc w:val="left"/>
      <w:pPr>
        <w:ind w:left="4585" w:hanging="180"/>
      </w:pPr>
      <w:rPr>
        <w:rFonts w:hint="default"/>
      </w:rPr>
    </w:lvl>
    <w:lvl w:ilvl="8" w:tplc="56C65E18">
      <w:numFmt w:val="bullet"/>
      <w:lvlText w:val="•"/>
      <w:lvlJc w:val="left"/>
      <w:pPr>
        <w:ind w:left="5143" w:hanging="180"/>
      </w:pPr>
      <w:rPr>
        <w:rFonts w:hint="default"/>
      </w:rPr>
    </w:lvl>
  </w:abstractNum>
  <w:abstractNum w:abstractNumId="3" w15:restartNumberingAfterBreak="0">
    <w:nsid w:val="4057175C"/>
    <w:multiLevelType w:val="hybridMultilevel"/>
    <w:tmpl w:val="C1928636"/>
    <w:lvl w:ilvl="0" w:tplc="04090005">
      <w:start w:val="1"/>
      <w:numFmt w:val="bullet"/>
      <w:lvlText w:val=""/>
      <w:lvlJc w:val="left"/>
      <w:pPr>
        <w:ind w:left="720" w:hanging="360"/>
      </w:pPr>
      <w:rPr>
        <w:rFonts w:ascii="Wingdings" w:hAnsi="Wingdings" w:hint="default"/>
        <w:color w:val="DBC19C"/>
        <w:w w:val="149"/>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1E2644"/>
    <w:multiLevelType w:val="hybridMultilevel"/>
    <w:tmpl w:val="739A6714"/>
    <w:lvl w:ilvl="0" w:tplc="04090005">
      <w:start w:val="1"/>
      <w:numFmt w:val="bullet"/>
      <w:lvlText w:val=""/>
      <w:lvlJc w:val="left"/>
      <w:pPr>
        <w:ind w:left="720" w:hanging="360"/>
      </w:pPr>
      <w:rPr>
        <w:rFonts w:ascii="Wingdings" w:hAnsi="Wingdings" w:hint="default"/>
        <w:color w:val="DBC19C"/>
        <w:w w:val="149"/>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4939CE"/>
    <w:multiLevelType w:val="hybridMultilevel"/>
    <w:tmpl w:val="BEDEFE66"/>
    <w:lvl w:ilvl="0" w:tplc="04090005">
      <w:start w:val="1"/>
      <w:numFmt w:val="bullet"/>
      <w:lvlText w:val=""/>
      <w:lvlJc w:val="left"/>
      <w:pPr>
        <w:ind w:left="1440" w:hanging="360"/>
      </w:pPr>
      <w:rPr>
        <w:rFonts w:ascii="Wingdings" w:hAnsi="Wingdings" w:hint="default"/>
        <w:color w:val="DBC19C"/>
        <w:w w:val="149"/>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E70521F"/>
    <w:multiLevelType w:val="hybridMultilevel"/>
    <w:tmpl w:val="017C449A"/>
    <w:lvl w:ilvl="0" w:tplc="04090005">
      <w:start w:val="1"/>
      <w:numFmt w:val="bullet"/>
      <w:lvlText w:val=""/>
      <w:lvlJc w:val="left"/>
      <w:pPr>
        <w:ind w:left="1440" w:hanging="360"/>
      </w:pPr>
      <w:rPr>
        <w:rFonts w:ascii="Wingdings" w:hAnsi="Wingdings" w:hint="default"/>
        <w:color w:val="DBC19C"/>
        <w:w w:val="149"/>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1D"/>
    <w:rsid w:val="00083D1D"/>
    <w:rsid w:val="00086C7A"/>
    <w:rsid w:val="00100878"/>
    <w:rsid w:val="0039635C"/>
    <w:rsid w:val="0071787F"/>
    <w:rsid w:val="00A45C8A"/>
    <w:rsid w:val="00A62986"/>
    <w:rsid w:val="00A75865"/>
    <w:rsid w:val="00A96BEF"/>
    <w:rsid w:val="00B235BF"/>
    <w:rsid w:val="00C20C43"/>
    <w:rsid w:val="00C63DB5"/>
    <w:rsid w:val="00D9354A"/>
    <w:rsid w:val="00FB3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29456,#8b5439,#1931ab"/>
    </o:shapedefaults>
    <o:shapelayout v:ext="edit">
      <o:idmap v:ext="edit" data="1"/>
    </o:shapelayout>
  </w:shapeDefaults>
  <w:decimalSymbol w:val="."/>
  <w:listSeparator w:val=","/>
  <w14:docId w14:val="57848DA8"/>
  <w15:docId w15:val="{9C2AD758-4B94-4A54-9D58-00C577D2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44"/>
      <w:ind w:left="679" w:right="782" w:hanging="18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00878"/>
    <w:rPr>
      <w:color w:val="0000FF" w:themeColor="hyperlink"/>
      <w:u w:val="single"/>
    </w:rPr>
  </w:style>
  <w:style w:type="character" w:styleId="UnresolvedMention">
    <w:name w:val="Unresolved Mention"/>
    <w:basedOn w:val="DefaultParagraphFont"/>
    <w:uiPriority w:val="99"/>
    <w:semiHidden/>
    <w:unhideWhenUsed/>
    <w:rsid w:val="00100878"/>
    <w:rPr>
      <w:color w:val="605E5C"/>
      <w:shd w:val="clear" w:color="auto" w:fill="E1DFDD"/>
    </w:rPr>
  </w:style>
  <w:style w:type="paragraph" w:styleId="BalloonText">
    <w:name w:val="Balloon Text"/>
    <w:basedOn w:val="Normal"/>
    <w:link w:val="BalloonTextChar"/>
    <w:uiPriority w:val="99"/>
    <w:semiHidden/>
    <w:unhideWhenUsed/>
    <w:rsid w:val="001008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878"/>
    <w:rPr>
      <w:rFonts w:ascii="Segoe UI" w:eastAsia="Arial" w:hAnsi="Segoe UI" w:cs="Segoe UI"/>
      <w:sz w:val="18"/>
      <w:szCs w:val="18"/>
    </w:rPr>
  </w:style>
  <w:style w:type="table" w:styleId="TableGrid">
    <w:name w:val="Table Grid"/>
    <w:basedOn w:val="TableNormal"/>
    <w:uiPriority w:val="39"/>
    <w:rsid w:val="00FB3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drtraining.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Weaving Influence</dc:creator>
  <cp:lastModifiedBy>jennifer.kuhlman@gmail.com</cp:lastModifiedBy>
  <cp:revision>6</cp:revision>
  <dcterms:created xsi:type="dcterms:W3CDTF">2019-10-29T12:57:00Z</dcterms:created>
  <dcterms:modified xsi:type="dcterms:W3CDTF">2019-10-31T19:13:00Z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2007-03-14T00:00:00Z</vt:filetime>
  </property>
  <property fmtid="{D5CDD505-2E9C-101B-9397-08002B2CF9AE}" pid="3" name="Creator">
    <vt:lpwstr>QuarkXPress(tm) 6.52</vt:lpwstr>
  </property>
  <property fmtid="{D5CDD505-2E9C-101B-9397-08002B2CF9AE}" pid="4" name="LastSaved">
    <vt:filetime>2019-09-19T00:00:00Z</vt:filetime>
  </property>
</Properties>
</file>