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pPr>
        <w:rPr>
          <w:rFonts w:ascii="Times New Roman"/>
          <w:sz w:val="13"/>
        </w:rPr>
        <w:sectPr w:rsidR="00083D1D">
          <w:type w:val="continuous"/>
          <w:pgSz w:w="12240" w:h="15840"/>
          <w:pgMar w:top="800" w:right="0" w:bottom="0" w:left="0" w:header="720" w:footer="720" w:gutter="0"/>
          <w:cols w:space="720"/>
        </w:sectPr>
      </w:pPr>
    </w:p>
    <w:p w14:paraId="69CED4AA" w14:textId="71C2FDB9" w:rsidR="00083D1D" w:rsidRDefault="00C63DB5">
      <w:pPr>
        <w:spacing w:before="63"/>
        <w:ind w:left="720"/>
        <w:rPr>
          <w:rFonts w:ascii="Times New Roman"/>
          <w:b/>
          <w:sz w:val="58"/>
        </w:rPr>
      </w:pPr>
      <w:r>
        <w:rPr>
          <w:noProof/>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3DB7"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481BB6">
        <w:rPr>
          <w:rFonts w:ascii="Times New Roman"/>
          <w:b/>
          <w:color w:val="543019"/>
          <w:sz w:val="58"/>
        </w:rPr>
        <w:t>Healthy Boundaries</w:t>
      </w:r>
      <w:r w:rsidR="00100878">
        <w:rPr>
          <w:rFonts w:ascii="Times New Roman"/>
          <w:b/>
          <w:color w:val="543019"/>
          <w:sz w:val="58"/>
        </w:rPr>
        <w:t>:</w:t>
      </w:r>
    </w:p>
    <w:p w14:paraId="1C63E213" w14:textId="14926B34" w:rsidR="00083D1D" w:rsidRDefault="00481BB6" w:rsidP="00481BB6">
      <w:pPr>
        <w:spacing w:before="42" w:line="249" w:lineRule="auto"/>
        <w:ind w:left="720" w:right="264"/>
      </w:pPr>
      <w:r w:rsidRPr="00481BB6">
        <w:rPr>
          <w:color w:val="543019"/>
          <w:spacing w:val="2"/>
          <w:w w:val="95"/>
          <w:sz w:val="42"/>
        </w:rPr>
        <w:t xml:space="preserve">Encouraging Positive Behavior at Work </w:t>
      </w:r>
      <w:r w:rsidR="00100878">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77B10F73" w14:textId="77777777" w:rsidR="0038392A" w:rsidRDefault="0038392A" w:rsidP="0038392A">
      <w:pPr>
        <w:spacing w:line="254" w:lineRule="auto"/>
        <w:ind w:left="540" w:right="700" w:hanging="432"/>
        <w:rPr>
          <w:color w:val="543019"/>
          <w:w w:val="90"/>
          <w:sz w:val="18"/>
        </w:rPr>
      </w:pPr>
    </w:p>
    <w:p w14:paraId="385F4928" w14:textId="6D4F8B80" w:rsidR="00083D1D" w:rsidRDefault="00100878" w:rsidP="00292963">
      <w:pPr>
        <w:spacing w:line="254" w:lineRule="auto"/>
        <w:ind w:left="540" w:right="700"/>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 xml:space="preserve">#206 </w:t>
      </w:r>
      <w:r w:rsidR="00292963">
        <w:rPr>
          <w:color w:val="543019"/>
          <w:w w:val="90"/>
          <w:sz w:val="18"/>
        </w:rPr>
        <w:br/>
      </w:r>
      <w:r>
        <w:rPr>
          <w:color w:val="543019"/>
          <w:w w:val="90"/>
          <w:sz w:val="18"/>
        </w:rPr>
        <w:t>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rsidP="0038392A">
      <w:pPr>
        <w:ind w:left="540" w:right="690"/>
        <w:rPr>
          <w:sz w:val="18"/>
        </w:rPr>
      </w:pPr>
      <w:r>
        <w:rPr>
          <w:color w:val="543019"/>
          <w:w w:val="90"/>
          <w:sz w:val="18"/>
        </w:rPr>
        <w:t xml:space="preserve">Ph. 815-477-2330 • Fax 2335                  </w:t>
      </w:r>
    </w:p>
    <w:p w14:paraId="4BC7E494" w14:textId="3907254A" w:rsidR="00083D1D" w:rsidRDefault="009D582B" w:rsidP="00292963">
      <w:pPr>
        <w:spacing w:before="12"/>
        <w:ind w:left="1170" w:right="690" w:hanging="630"/>
        <w:rPr>
          <w:sz w:val="18"/>
        </w:rPr>
      </w:pPr>
      <w:hyperlink r:id="rId6" w:history="1">
        <w:r w:rsidRPr="009E6A4E">
          <w:rPr>
            <w:rStyle w:val="Hyperlink"/>
            <w:sz w:val="18"/>
          </w:rPr>
          <w:t>www.rdrgroup.com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576A4F49" w14:textId="06E79AE6" w:rsidR="00083D1D" w:rsidRDefault="00083D1D">
      <w:pPr>
        <w:pStyle w:val="BodyText"/>
      </w:pPr>
    </w:p>
    <w:p w14:paraId="247077BE" w14:textId="77777777" w:rsidR="00083D1D" w:rsidRDefault="00083D1D">
      <w:pPr>
        <w:sectPr w:rsidR="00083D1D">
          <w:type w:val="continuous"/>
          <w:pgSz w:w="12240" w:h="15840"/>
          <w:pgMar w:top="800" w:right="0" w:bottom="0" w:left="0" w:header="720" w:footer="720" w:gutter="0"/>
          <w:cols w:space="720"/>
        </w:sectPr>
      </w:pPr>
      <w:bookmarkStart w:id="0" w:name="_GoBack"/>
      <w:bookmarkEnd w:id="0"/>
    </w:p>
    <w:p w14:paraId="0D689864" w14:textId="7E2E221F" w:rsidR="00A62986" w:rsidRDefault="00A62986" w:rsidP="00A62986">
      <w:pPr>
        <w:pStyle w:val="BodyText"/>
        <w:spacing w:before="9"/>
        <w:rPr>
          <w:b/>
          <w:color w:val="543019"/>
          <w:w w:val="90"/>
          <w:sz w:val="24"/>
          <w:szCs w:val="28"/>
        </w:rPr>
      </w:pPr>
      <w:r>
        <w:rPr>
          <w:noProof/>
          <w:sz w:val="46"/>
        </w:rPr>
        <mc:AlternateContent>
          <mc:Choice Requires="wps">
            <w:drawing>
              <wp:anchor distT="0" distB="0" distL="114300" distR="114300" simplePos="0" relativeHeight="251653119" behindDoc="1" locked="0" layoutInCell="1" allowOverlap="1" wp14:anchorId="44865644" wp14:editId="03F4094D">
                <wp:simplePos x="0" y="0"/>
                <wp:positionH relativeFrom="column">
                  <wp:posOffset>457200</wp:posOffset>
                </wp:positionH>
                <wp:positionV relativeFrom="paragraph">
                  <wp:posOffset>31750</wp:posOffset>
                </wp:positionV>
                <wp:extent cx="2994660" cy="2103120"/>
                <wp:effectExtent l="0" t="0" r="0" b="0"/>
                <wp:wrapNone/>
                <wp:docPr id="42" name="Rectangle: Rounded Corners 42"/>
                <wp:cNvGraphicFramePr/>
                <a:graphic xmlns:a="http://schemas.openxmlformats.org/drawingml/2006/main">
                  <a:graphicData uri="http://schemas.microsoft.com/office/word/2010/wordprocessingShape">
                    <wps:wsp>
                      <wps:cNvSpPr/>
                      <wps:spPr>
                        <a:xfrm>
                          <a:off x="0" y="0"/>
                          <a:ext cx="2994660" cy="210312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EE98C" id="Rectangle: Rounded Corners 42" o:spid="_x0000_s1026" style="position:absolute;margin-left:36pt;margin-top:2.5pt;width:235.8pt;height:165.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" fillcolor="#dfc8a7" stroked="f" strokeweight="2pt">
                <v:fill opacity="34181f"/>
              </v:roundrect>
            </w:pict>
          </mc:Fallback>
        </mc:AlternateContent>
      </w:r>
    </w:p>
    <w:p w14:paraId="64ECA788" w14:textId="6C1757A5" w:rsidR="00481BB6" w:rsidRPr="001B5227" w:rsidRDefault="00481BB6" w:rsidP="00481BB6">
      <w:pPr>
        <w:pStyle w:val="BodyText"/>
        <w:tabs>
          <w:tab w:val="left" w:pos="5220"/>
        </w:tabs>
        <w:ind w:left="1080" w:right="811"/>
        <w:rPr>
          <w:b/>
          <w:color w:val="543019"/>
          <w:w w:val="90"/>
          <w:sz w:val="22"/>
          <w:szCs w:val="24"/>
        </w:rPr>
      </w:pPr>
      <w:proofErr w:type="gramStart"/>
      <w:r w:rsidRPr="001B5227">
        <w:rPr>
          <w:b/>
          <w:color w:val="543019"/>
          <w:w w:val="90"/>
          <w:sz w:val="22"/>
          <w:szCs w:val="24"/>
        </w:rPr>
        <w:t>In an effort to</w:t>
      </w:r>
      <w:proofErr w:type="gramEnd"/>
      <w:r w:rsidRPr="001B5227">
        <w:rPr>
          <w:b/>
          <w:color w:val="543019"/>
          <w:w w:val="90"/>
          <w:sz w:val="22"/>
          <w:szCs w:val="24"/>
        </w:rPr>
        <w:t xml:space="preserve"> maintain a Culture of Respect – Healthy Boundaries examines interactions on the job that can facilitate (or debilitate) productive outcomes. More significantly, the training is non-threatening, practical and dynamic so participants </w:t>
      </w:r>
      <w:proofErr w:type="gramStart"/>
      <w:r w:rsidRPr="001B5227">
        <w:rPr>
          <w:b/>
          <w:color w:val="543019"/>
          <w:w w:val="90"/>
          <w:sz w:val="22"/>
          <w:szCs w:val="24"/>
        </w:rPr>
        <w:t>actually stay</w:t>
      </w:r>
      <w:proofErr w:type="gramEnd"/>
      <w:r w:rsidRPr="001B5227">
        <w:rPr>
          <w:b/>
          <w:color w:val="543019"/>
          <w:w w:val="90"/>
          <w:sz w:val="22"/>
          <w:szCs w:val="24"/>
        </w:rPr>
        <w:t xml:space="preserve"> engaged enough to learn. The workshop looks at competencies to help participants address inappropriate behavior and create</w:t>
      </w:r>
    </w:p>
    <w:p w14:paraId="7A4230B7" w14:textId="568A3AEB" w:rsidR="00083D1D" w:rsidRPr="001B5227" w:rsidRDefault="00481BB6" w:rsidP="00481BB6">
      <w:pPr>
        <w:pStyle w:val="BodyText"/>
        <w:tabs>
          <w:tab w:val="left" w:pos="5220"/>
        </w:tabs>
        <w:ind w:left="1080" w:right="811"/>
        <w:rPr>
          <w:b/>
          <w:color w:val="543019"/>
          <w:w w:val="90"/>
          <w:sz w:val="22"/>
          <w:szCs w:val="24"/>
        </w:rPr>
      </w:pPr>
      <w:r w:rsidRPr="001B5227">
        <w:rPr>
          <w:b/>
          <w:color w:val="543019"/>
          <w:w w:val="90"/>
          <w:sz w:val="22"/>
          <w:szCs w:val="24"/>
        </w:rPr>
        <w:t>a more positive work environment.</w:t>
      </w:r>
    </w:p>
    <w:p w14:paraId="10032B75" w14:textId="64A6D210" w:rsidR="00481BB6" w:rsidRDefault="00481BB6" w:rsidP="00481BB6">
      <w:pPr>
        <w:pStyle w:val="BodyText"/>
        <w:tabs>
          <w:tab w:val="left" w:pos="5220"/>
        </w:tabs>
        <w:ind w:left="1080" w:right="811"/>
        <w:rPr>
          <w:color w:val="543019"/>
        </w:rPr>
      </w:pPr>
    </w:p>
    <w:p w14:paraId="2BA49DB5" w14:textId="77777777" w:rsidR="00234BEA" w:rsidRDefault="00234BEA" w:rsidP="00481BB6">
      <w:pPr>
        <w:pStyle w:val="BodyText"/>
        <w:tabs>
          <w:tab w:val="left" w:pos="5220"/>
        </w:tabs>
        <w:ind w:left="1080" w:right="811"/>
        <w:rPr>
          <w:b/>
          <w:color w:val="543019"/>
          <w:w w:val="90"/>
          <w:sz w:val="24"/>
          <w:szCs w:val="28"/>
        </w:rPr>
      </w:pPr>
    </w:p>
    <w:p w14:paraId="24D61F6E" w14:textId="2E37BEEF" w:rsidR="00481BB6" w:rsidRPr="00481BB6" w:rsidRDefault="00481BB6" w:rsidP="001B5227">
      <w:pPr>
        <w:pStyle w:val="BodyText"/>
        <w:tabs>
          <w:tab w:val="left" w:pos="5220"/>
        </w:tabs>
        <w:ind w:left="720" w:right="811"/>
        <w:rPr>
          <w:b/>
          <w:color w:val="543019"/>
          <w:w w:val="90"/>
          <w:sz w:val="24"/>
          <w:szCs w:val="28"/>
        </w:rPr>
      </w:pPr>
      <w:r w:rsidRPr="00481BB6">
        <w:rPr>
          <w:b/>
          <w:color w:val="543019"/>
          <w:w w:val="90"/>
          <w:sz w:val="24"/>
          <w:szCs w:val="28"/>
        </w:rPr>
        <w:t>THE FOCUS</w:t>
      </w:r>
    </w:p>
    <w:p w14:paraId="1BCAE2FE" w14:textId="700BA72F" w:rsidR="00A62986" w:rsidRPr="0018729B" w:rsidRDefault="00481BB6" w:rsidP="0018729B">
      <w:pPr>
        <w:pStyle w:val="BodyText"/>
        <w:tabs>
          <w:tab w:val="left" w:pos="5220"/>
        </w:tabs>
        <w:ind w:left="720" w:right="811"/>
        <w:rPr>
          <w:color w:val="543019"/>
          <w:sz w:val="19"/>
          <w:szCs w:val="19"/>
        </w:rPr>
      </w:pPr>
      <w:r w:rsidRPr="0018729B">
        <w:rPr>
          <w:color w:val="543019"/>
          <w:sz w:val="19"/>
          <w:szCs w:val="19"/>
        </w:rPr>
        <w:t>Instead of looking only at the legal parameters, this course examines an entire range of behaviors that either help or hinder successful outcomes at work. The spectrum includes</w:t>
      </w:r>
      <w:r w:rsidRPr="0018729B">
        <w:rPr>
          <w:sz w:val="19"/>
          <w:szCs w:val="19"/>
        </w:rPr>
        <w:t xml:space="preserve"> </w:t>
      </w:r>
      <w:r w:rsidRPr="0018729B">
        <w:rPr>
          <w:color w:val="543019"/>
          <w:sz w:val="19"/>
          <w:szCs w:val="19"/>
        </w:rPr>
        <w:t>everything from mildly disruptive</w:t>
      </w:r>
      <w:r w:rsidR="0018729B">
        <w:rPr>
          <w:color w:val="543019"/>
          <w:sz w:val="19"/>
          <w:szCs w:val="19"/>
        </w:rPr>
        <w:t xml:space="preserve"> </w:t>
      </w:r>
      <w:r w:rsidRPr="0018729B">
        <w:rPr>
          <w:color w:val="543019"/>
          <w:sz w:val="19"/>
          <w:szCs w:val="19"/>
        </w:rPr>
        <w:t xml:space="preserve">behavior to harassment, violence and what is appropriate or productive. People clearly need to know the boundaries for what is </w:t>
      </w:r>
      <w:proofErr w:type="gramStart"/>
      <w:r w:rsidR="00234BEA" w:rsidRPr="0018729B">
        <w:rPr>
          <w:color w:val="543019"/>
          <w:sz w:val="19"/>
          <w:szCs w:val="19"/>
        </w:rPr>
        <w:t>unhealthy, but</w:t>
      </w:r>
      <w:proofErr w:type="gramEnd"/>
      <w:r w:rsidRPr="0018729B">
        <w:rPr>
          <w:color w:val="543019"/>
          <w:sz w:val="19"/>
          <w:szCs w:val="19"/>
        </w:rPr>
        <w:t xml:space="preserve"> placing an emphasis on the positive side will prevent incidents before they impact the organization. The goal then is to get each participant to consider the consequences of what they do when fostering or tolerating a “less-than-positive” atmosphere. It will not only hurt the </w:t>
      </w:r>
      <w:proofErr w:type="gramStart"/>
      <w:r w:rsidRPr="0018729B">
        <w:rPr>
          <w:color w:val="543019"/>
          <w:sz w:val="19"/>
          <w:szCs w:val="19"/>
        </w:rPr>
        <w:t>organization,</w:t>
      </w:r>
      <w:proofErr w:type="gramEnd"/>
      <w:r w:rsidRPr="0018729B">
        <w:rPr>
          <w:color w:val="543019"/>
          <w:sz w:val="19"/>
          <w:szCs w:val="19"/>
        </w:rPr>
        <w:t xml:space="preserve"> it will hurt them and their future</w:t>
      </w:r>
      <w:r w:rsidR="0018729B">
        <w:rPr>
          <w:color w:val="543019"/>
          <w:sz w:val="19"/>
          <w:szCs w:val="19"/>
        </w:rPr>
        <w:t xml:space="preserve"> </w:t>
      </w:r>
      <w:r w:rsidRPr="0018729B">
        <w:rPr>
          <w:color w:val="543019"/>
          <w:sz w:val="19"/>
          <w:szCs w:val="19"/>
        </w:rPr>
        <w:t>success – which is why we present this as a performance issue requiring total commitment from everyone to move</w:t>
      </w:r>
      <w:r w:rsidR="001B5227" w:rsidRPr="0018729B">
        <w:rPr>
          <w:color w:val="543019"/>
          <w:sz w:val="19"/>
          <w:szCs w:val="19"/>
        </w:rPr>
        <w:t xml:space="preserve"> </w:t>
      </w:r>
      <w:r w:rsidRPr="0018729B">
        <w:rPr>
          <w:color w:val="543019"/>
          <w:sz w:val="19"/>
          <w:szCs w:val="19"/>
        </w:rPr>
        <w:t>the needle in the right direction. *(see diagram below)</w:t>
      </w:r>
    </w:p>
    <w:p w14:paraId="6B78D93E" w14:textId="121ADDEC" w:rsidR="00AD0B8B" w:rsidRDefault="00AD0B8B" w:rsidP="001B5227">
      <w:pPr>
        <w:pStyle w:val="BodyText"/>
        <w:tabs>
          <w:tab w:val="left" w:pos="5220"/>
        </w:tabs>
        <w:ind w:left="720" w:right="811"/>
        <w:rPr>
          <w:color w:val="543019"/>
        </w:rPr>
      </w:pPr>
    </w:p>
    <w:p w14:paraId="3DB4A99A" w14:textId="118CDE10" w:rsidR="00AD0B8B" w:rsidRDefault="00AD0B8B" w:rsidP="001B5227">
      <w:pPr>
        <w:pStyle w:val="BodyText"/>
        <w:tabs>
          <w:tab w:val="left" w:pos="5220"/>
        </w:tabs>
        <w:ind w:left="720" w:right="811"/>
        <w:rPr>
          <w:color w:val="543019"/>
        </w:rPr>
      </w:pPr>
    </w:p>
    <w:p w14:paraId="11430231" w14:textId="2763AB4D" w:rsidR="00A62986" w:rsidRDefault="007366F0" w:rsidP="00A62986">
      <w:pPr>
        <w:pStyle w:val="Heading1"/>
        <w:spacing w:before="197"/>
        <w:ind w:left="0"/>
        <w:rPr>
          <w:color w:val="543019"/>
        </w:rPr>
      </w:pPr>
      <w:r>
        <w:rPr>
          <w:noProof/>
          <w:color w:val="543019"/>
        </w:rPr>
        <w:drawing>
          <wp:anchor distT="0" distB="0" distL="114300" distR="114300" simplePos="0" relativeHeight="251658240" behindDoc="0" locked="0" layoutInCell="1" allowOverlap="1" wp14:anchorId="5E7E938D" wp14:editId="746AF76B">
            <wp:simplePos x="0" y="0"/>
            <wp:positionH relativeFrom="column">
              <wp:posOffset>285750</wp:posOffset>
            </wp:positionH>
            <wp:positionV relativeFrom="paragraph">
              <wp:posOffset>194945</wp:posOffset>
            </wp:positionV>
            <wp:extent cx="7293120" cy="2247900"/>
            <wp:effectExtent l="0" t="0" r="3175"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ow Image.JPG"/>
                    <pic:cNvPicPr/>
                  </pic:nvPicPr>
                  <pic:blipFill>
                    <a:blip r:embed="rId7">
                      <a:extLst>
                        <a:ext uri="{28A0092B-C50C-407E-A947-70E740481C1C}">
                          <a14:useLocalDpi xmlns:a14="http://schemas.microsoft.com/office/drawing/2010/main" val="0"/>
                        </a:ext>
                      </a:extLst>
                    </a:blip>
                    <a:stretch>
                      <a:fillRect/>
                    </a:stretch>
                  </pic:blipFill>
                  <pic:spPr>
                    <a:xfrm>
                      <a:off x="0" y="0"/>
                      <a:ext cx="7293120" cy="2247900"/>
                    </a:xfrm>
                    <a:prstGeom prst="rect">
                      <a:avLst/>
                    </a:prstGeom>
                  </pic:spPr>
                </pic:pic>
              </a:graphicData>
            </a:graphic>
            <wp14:sizeRelH relativeFrom="page">
              <wp14:pctWidth>0</wp14:pctWidth>
            </wp14:sizeRelH>
            <wp14:sizeRelV relativeFrom="page">
              <wp14:pctHeight>0</wp14:pctHeight>
            </wp14:sizeRelV>
          </wp:anchor>
        </w:drawing>
      </w:r>
    </w:p>
    <w:p w14:paraId="66A8310E" w14:textId="4E582A82" w:rsidR="00083D1D" w:rsidRDefault="00100878" w:rsidP="0071787F">
      <w:pPr>
        <w:pStyle w:val="BodyText"/>
        <w:numPr>
          <w:ilvl w:val="0"/>
          <w:numId w:val="2"/>
        </w:numPr>
        <w:tabs>
          <w:tab w:val="left" w:pos="1080"/>
        </w:tabs>
        <w:spacing w:before="7"/>
        <w:ind w:left="1080" w:right="451" w:hanging="180"/>
      </w:pPr>
      <w:r>
        <w:br w:type="column"/>
      </w:r>
    </w:p>
    <w:p w14:paraId="3D3EF5F6" w14:textId="09465908" w:rsidR="00083D1D" w:rsidRPr="0071787F" w:rsidRDefault="001B5227">
      <w:pPr>
        <w:pStyle w:val="BodyText"/>
        <w:spacing w:before="2"/>
        <w:rPr>
          <w:color w:val="543019"/>
          <w:sz w:val="19"/>
        </w:rPr>
      </w:pPr>
      <w:r>
        <w:rPr>
          <w:b/>
          <w:color w:val="543019"/>
          <w:w w:val="90"/>
          <w:sz w:val="24"/>
          <w:szCs w:val="28"/>
        </w:rPr>
        <w:t>THE NEED</w:t>
      </w:r>
    </w:p>
    <w:p w14:paraId="4590665C" w14:textId="00EA33FF" w:rsidR="001B5227" w:rsidRPr="0018729B" w:rsidRDefault="001B5227" w:rsidP="0075473A">
      <w:pPr>
        <w:tabs>
          <w:tab w:val="left" w:pos="680"/>
        </w:tabs>
        <w:spacing w:line="249" w:lineRule="auto"/>
        <w:ind w:right="859"/>
        <w:rPr>
          <w:color w:val="543019"/>
          <w:sz w:val="19"/>
          <w:szCs w:val="19"/>
        </w:rPr>
      </w:pPr>
      <w:r w:rsidRPr="0018729B">
        <w:rPr>
          <w:color w:val="543019"/>
          <w:sz w:val="19"/>
          <w:szCs w:val="19"/>
        </w:rPr>
        <w:t xml:space="preserve">Today’s workplace represents a unique mix of conflicting pressures, personalities and values. As a result, workers often do and say things that are perceived as hostile, offensive and inappropriate. When these occurrences go unchecked, they end up “derailing” careers, reputations and performance results. The fallout is not limited to unwanted lawsuits – indeed, it is often behavior which is not “illegal” that exacts the highest price in terms of stress, morale, and productivity. By contrast, when healthy boundaries are maintained – it allows an organization to achieve its very best. </w:t>
      </w:r>
    </w:p>
    <w:p w14:paraId="3CFFF95D" w14:textId="77777777" w:rsidR="001B5227" w:rsidRDefault="001B5227" w:rsidP="0075473A">
      <w:pPr>
        <w:tabs>
          <w:tab w:val="left" w:pos="680"/>
        </w:tabs>
        <w:spacing w:line="249" w:lineRule="auto"/>
        <w:ind w:right="859"/>
        <w:rPr>
          <w:color w:val="543019"/>
          <w:sz w:val="20"/>
          <w:szCs w:val="20"/>
        </w:rPr>
      </w:pPr>
    </w:p>
    <w:p w14:paraId="1476F272" w14:textId="20AD2BF9" w:rsidR="001B5227" w:rsidRPr="001B5227" w:rsidRDefault="001B5227" w:rsidP="0075473A">
      <w:pPr>
        <w:tabs>
          <w:tab w:val="left" w:pos="680"/>
        </w:tabs>
        <w:spacing w:line="249" w:lineRule="auto"/>
        <w:ind w:right="859"/>
        <w:rPr>
          <w:b/>
          <w:color w:val="543019"/>
          <w:w w:val="90"/>
          <w:sz w:val="24"/>
          <w:szCs w:val="28"/>
        </w:rPr>
      </w:pPr>
      <w:r>
        <w:rPr>
          <w:b/>
          <w:color w:val="543019"/>
          <w:w w:val="90"/>
          <w:sz w:val="24"/>
          <w:szCs w:val="28"/>
        </w:rPr>
        <w:t>THE SOLUTION</w:t>
      </w:r>
    </w:p>
    <w:p w14:paraId="629BB5C5" w14:textId="77777777" w:rsidR="001B5227" w:rsidRPr="0018729B" w:rsidRDefault="001B5227" w:rsidP="0075473A">
      <w:pPr>
        <w:tabs>
          <w:tab w:val="left" w:pos="680"/>
        </w:tabs>
        <w:spacing w:line="249" w:lineRule="auto"/>
        <w:ind w:right="859"/>
        <w:rPr>
          <w:color w:val="543019"/>
          <w:sz w:val="19"/>
          <w:szCs w:val="19"/>
        </w:rPr>
      </w:pPr>
      <w:r w:rsidRPr="0018729B">
        <w:rPr>
          <w:color w:val="543019"/>
          <w:sz w:val="19"/>
          <w:szCs w:val="19"/>
        </w:rPr>
        <w:t xml:space="preserve">The contents of this course can be shaped to meet specific organizational needs (ranging from disruptive behavior to resolving conflict), but the following objectives serve as a framework. This training class will: </w:t>
      </w:r>
    </w:p>
    <w:p w14:paraId="03DCD545" w14:textId="77777777" w:rsidR="001B5227" w:rsidRPr="0018729B" w:rsidRDefault="001B5227" w:rsidP="0075473A">
      <w:pPr>
        <w:pStyle w:val="ListParagraph"/>
        <w:numPr>
          <w:ilvl w:val="0"/>
          <w:numId w:val="8"/>
        </w:numPr>
        <w:tabs>
          <w:tab w:val="left" w:pos="720"/>
        </w:tabs>
        <w:spacing w:line="249" w:lineRule="auto"/>
        <w:ind w:right="859"/>
        <w:jc w:val="left"/>
        <w:rPr>
          <w:color w:val="543019"/>
          <w:sz w:val="19"/>
          <w:szCs w:val="19"/>
        </w:rPr>
      </w:pPr>
      <w:r w:rsidRPr="0018729B">
        <w:rPr>
          <w:color w:val="543019"/>
          <w:sz w:val="19"/>
          <w:szCs w:val="19"/>
        </w:rPr>
        <w:t xml:space="preserve">define both healthy and unhealthy behavior </w:t>
      </w:r>
    </w:p>
    <w:p w14:paraId="7A88C5E2" w14:textId="77777777" w:rsidR="001B5227" w:rsidRPr="0018729B" w:rsidRDefault="001B5227" w:rsidP="0075473A">
      <w:pPr>
        <w:pStyle w:val="ListParagraph"/>
        <w:numPr>
          <w:ilvl w:val="0"/>
          <w:numId w:val="8"/>
        </w:numPr>
        <w:tabs>
          <w:tab w:val="left" w:pos="720"/>
        </w:tabs>
        <w:spacing w:line="249" w:lineRule="auto"/>
        <w:ind w:right="859"/>
        <w:jc w:val="left"/>
        <w:rPr>
          <w:color w:val="543019"/>
          <w:sz w:val="19"/>
          <w:szCs w:val="19"/>
        </w:rPr>
      </w:pPr>
      <w:r w:rsidRPr="0018729B">
        <w:rPr>
          <w:color w:val="543019"/>
          <w:sz w:val="19"/>
          <w:szCs w:val="19"/>
        </w:rPr>
        <w:t xml:space="preserve">discuss the impact of workplace behavior </w:t>
      </w:r>
    </w:p>
    <w:p w14:paraId="28102248" w14:textId="77777777" w:rsidR="0075473A" w:rsidRPr="0018729B" w:rsidRDefault="001B5227" w:rsidP="0075473A">
      <w:pPr>
        <w:pStyle w:val="ListParagraph"/>
        <w:numPr>
          <w:ilvl w:val="0"/>
          <w:numId w:val="8"/>
        </w:numPr>
        <w:tabs>
          <w:tab w:val="left" w:pos="720"/>
        </w:tabs>
        <w:spacing w:line="249" w:lineRule="auto"/>
        <w:ind w:right="859"/>
        <w:jc w:val="left"/>
        <w:rPr>
          <w:color w:val="543019"/>
          <w:sz w:val="19"/>
          <w:szCs w:val="19"/>
        </w:rPr>
      </w:pPr>
      <w:r w:rsidRPr="0018729B">
        <w:rPr>
          <w:color w:val="543019"/>
          <w:sz w:val="19"/>
          <w:szCs w:val="19"/>
        </w:rPr>
        <w:t xml:space="preserve">examine various factors that influence workplace behavior </w:t>
      </w:r>
    </w:p>
    <w:p w14:paraId="03C6361C" w14:textId="77777777" w:rsidR="0075473A" w:rsidRPr="0018729B" w:rsidRDefault="001B5227" w:rsidP="0075473A">
      <w:pPr>
        <w:pStyle w:val="ListParagraph"/>
        <w:numPr>
          <w:ilvl w:val="0"/>
          <w:numId w:val="8"/>
        </w:numPr>
        <w:tabs>
          <w:tab w:val="left" w:pos="720"/>
        </w:tabs>
        <w:spacing w:line="249" w:lineRule="auto"/>
        <w:ind w:right="859"/>
        <w:jc w:val="left"/>
        <w:rPr>
          <w:color w:val="543019"/>
          <w:sz w:val="19"/>
          <w:szCs w:val="19"/>
        </w:rPr>
      </w:pPr>
      <w:r w:rsidRPr="0018729B">
        <w:rPr>
          <w:color w:val="543019"/>
          <w:sz w:val="19"/>
          <w:szCs w:val="19"/>
        </w:rPr>
        <w:t xml:space="preserve">give practical advice on how to deal with situations before they become costly </w:t>
      </w:r>
    </w:p>
    <w:p w14:paraId="2A5A5AA4" w14:textId="71D2069E" w:rsidR="0071787F" w:rsidRDefault="001B5227" w:rsidP="0075473A">
      <w:pPr>
        <w:pStyle w:val="ListParagraph"/>
        <w:numPr>
          <w:ilvl w:val="0"/>
          <w:numId w:val="8"/>
        </w:numPr>
        <w:tabs>
          <w:tab w:val="left" w:pos="720"/>
        </w:tabs>
        <w:spacing w:line="249" w:lineRule="auto"/>
        <w:ind w:right="859"/>
        <w:jc w:val="left"/>
        <w:rPr>
          <w:color w:val="543019"/>
          <w:sz w:val="19"/>
          <w:szCs w:val="19"/>
        </w:rPr>
      </w:pPr>
      <w:r w:rsidRPr="0018729B">
        <w:rPr>
          <w:color w:val="543019"/>
          <w:sz w:val="19"/>
          <w:szCs w:val="19"/>
        </w:rPr>
        <w:t>offer suggestions on how to encourage a more positive work environment</w:t>
      </w:r>
    </w:p>
    <w:p w14:paraId="2154D276" w14:textId="77777777" w:rsidR="007366F0" w:rsidRDefault="007366F0" w:rsidP="007366F0">
      <w:pPr>
        <w:pStyle w:val="ListParagraph"/>
        <w:tabs>
          <w:tab w:val="left" w:pos="720"/>
        </w:tabs>
        <w:spacing w:line="249" w:lineRule="auto"/>
        <w:ind w:left="720" w:right="859" w:firstLine="0"/>
        <w:jc w:val="left"/>
        <w:rPr>
          <w:color w:val="543019"/>
          <w:sz w:val="19"/>
          <w:szCs w:val="19"/>
        </w:rPr>
      </w:pPr>
    </w:p>
    <w:p w14:paraId="33F32F2D" w14:textId="13B1FB5A" w:rsidR="007366F0" w:rsidRPr="007366F0" w:rsidRDefault="007366F0" w:rsidP="007366F0">
      <w:pPr>
        <w:tabs>
          <w:tab w:val="left" w:pos="90"/>
          <w:tab w:val="left" w:pos="720"/>
        </w:tabs>
        <w:spacing w:line="249" w:lineRule="auto"/>
        <w:ind w:right="859"/>
        <w:rPr>
          <w:color w:val="543019"/>
          <w:sz w:val="19"/>
          <w:szCs w:val="19"/>
        </w:rPr>
      </w:pPr>
      <w:r w:rsidRPr="007366F0">
        <w:rPr>
          <w:b/>
          <w:color w:val="543019"/>
          <w:w w:val="90"/>
          <w:sz w:val="24"/>
          <w:szCs w:val="28"/>
        </w:rPr>
        <w:t>CONCLUSION</w:t>
      </w:r>
      <w:r>
        <w:rPr>
          <w:color w:val="543019"/>
          <w:sz w:val="19"/>
          <w:szCs w:val="19"/>
        </w:rPr>
        <w:br/>
      </w:r>
      <w:r w:rsidRPr="007366F0">
        <w:rPr>
          <w:color w:val="543019"/>
          <w:sz w:val="19"/>
          <w:szCs w:val="19"/>
        </w:rPr>
        <w:t>By means of interactive discussion, case studies and actual video clips – participants learn how to identify various types of behavior and how to respond. The process for reporting inappropriate situations is presented along with simple ideas for addressing issues on an individual level. Ultimately all participants are encouraged to take ownership of their behavior and become advocates for creating a great place to work.</w:t>
      </w:r>
    </w:p>
    <w:p w14:paraId="0FCE570D" w14:textId="77777777" w:rsidR="007366F0" w:rsidRPr="007366F0" w:rsidRDefault="007366F0" w:rsidP="007366F0">
      <w:pPr>
        <w:tabs>
          <w:tab w:val="left" w:pos="720"/>
        </w:tabs>
        <w:spacing w:line="249" w:lineRule="auto"/>
        <w:ind w:right="859"/>
        <w:rPr>
          <w:color w:val="543019"/>
          <w:sz w:val="19"/>
          <w:szCs w:val="19"/>
        </w:rPr>
      </w:pPr>
    </w:p>
    <w:sectPr w:rsidR="007366F0" w:rsidRPr="007366F0">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011"/>
    <w:multiLevelType w:val="hybridMultilevel"/>
    <w:tmpl w:val="6F044F7E"/>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0268"/>
    <w:multiLevelType w:val="hybridMultilevel"/>
    <w:tmpl w:val="08F042DC"/>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abstractNum w:abstractNumId="3" w15:restartNumberingAfterBreak="0">
    <w:nsid w:val="4057175C"/>
    <w:multiLevelType w:val="hybridMultilevel"/>
    <w:tmpl w:val="C1928636"/>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E2644"/>
    <w:multiLevelType w:val="hybridMultilevel"/>
    <w:tmpl w:val="739A6714"/>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D5BE9"/>
    <w:multiLevelType w:val="hybridMultilevel"/>
    <w:tmpl w:val="7AD485FC"/>
    <w:lvl w:ilvl="0" w:tplc="638675AA">
      <w:start w:val="1"/>
      <w:numFmt w:val="bullet"/>
      <w:lvlText w:val=""/>
      <w:lvlJc w:val="left"/>
      <w:pPr>
        <w:ind w:left="720" w:hanging="360"/>
      </w:pPr>
      <w:rPr>
        <w:rFonts w:ascii="Wingdings" w:hAnsi="Wingdings" w:hint="default"/>
        <w:color w:val="DBC19C"/>
        <w:w w:val="14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939CE"/>
    <w:multiLevelType w:val="hybridMultilevel"/>
    <w:tmpl w:val="BEDEFE66"/>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70521F"/>
    <w:multiLevelType w:val="hybridMultilevel"/>
    <w:tmpl w:val="017C449A"/>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83D1D"/>
    <w:rsid w:val="00086C7A"/>
    <w:rsid w:val="00100878"/>
    <w:rsid w:val="0018729B"/>
    <w:rsid w:val="001B5227"/>
    <w:rsid w:val="00234BEA"/>
    <w:rsid w:val="00292963"/>
    <w:rsid w:val="0038392A"/>
    <w:rsid w:val="00481BB6"/>
    <w:rsid w:val="00511B5D"/>
    <w:rsid w:val="0071787F"/>
    <w:rsid w:val="007366F0"/>
    <w:rsid w:val="0075473A"/>
    <w:rsid w:val="009D582B"/>
    <w:rsid w:val="00A45C8A"/>
    <w:rsid w:val="00A62986"/>
    <w:rsid w:val="00A96BEF"/>
    <w:rsid w:val="00AD0B8B"/>
    <w:rsid w:val="00B235BF"/>
    <w:rsid w:val="00C20C43"/>
    <w:rsid w:val="00C6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grou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7</cp:revision>
  <dcterms:created xsi:type="dcterms:W3CDTF">2019-10-31T16:50:00Z</dcterms:created>
  <dcterms:modified xsi:type="dcterms:W3CDTF">2019-10-31T19:10:00Z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