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226F" w14:textId="4D720147" w:rsidR="00083D1D" w:rsidRDefault="00100878">
      <w:pPr>
        <w:pStyle w:val="BodyText"/>
        <w:spacing w:before="5"/>
        <w:rPr>
          <w:rFonts w:ascii="Times New Roman"/>
          <w:sz w:val="13"/>
        </w:rPr>
      </w:pPr>
      <w:r>
        <w:rPr>
          <w:rFonts w:ascii="Times New Roman"/>
          <w:noProof/>
          <w:sz w:val="13"/>
        </w:rPr>
        <w:drawing>
          <wp:anchor distT="0" distB="0" distL="114300" distR="114300" simplePos="0" relativeHeight="251654144" behindDoc="0" locked="0" layoutInCell="1" allowOverlap="1" wp14:anchorId="0CBB5F34" wp14:editId="64371D85">
            <wp:simplePos x="0" y="0"/>
            <wp:positionH relativeFrom="column">
              <wp:posOffset>4973320</wp:posOffset>
            </wp:positionH>
            <wp:positionV relativeFrom="paragraph">
              <wp:posOffset>60960</wp:posOffset>
            </wp:positionV>
            <wp:extent cx="2604770" cy="948055"/>
            <wp:effectExtent l="0" t="0" r="0" b="0"/>
            <wp:wrapThrough wrapText="bothSides">
              <wp:wrapPolygon edited="0">
                <wp:start x="14533" y="3472"/>
                <wp:lineTo x="2054" y="4774"/>
                <wp:lineTo x="1738" y="8246"/>
                <wp:lineTo x="2843" y="11285"/>
                <wp:lineTo x="2843" y="13889"/>
                <wp:lineTo x="3475" y="16927"/>
                <wp:lineTo x="4107" y="17795"/>
                <wp:lineTo x="7425" y="17795"/>
                <wp:lineTo x="13586" y="16927"/>
                <wp:lineTo x="19431" y="14323"/>
                <wp:lineTo x="19746" y="9115"/>
                <wp:lineTo x="18799" y="5208"/>
                <wp:lineTo x="17061" y="3472"/>
                <wp:lineTo x="14533" y="34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R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C740" w14:textId="70C840FC" w:rsidR="00083D1D" w:rsidRDefault="00083D1D">
      <w:pPr>
        <w:rPr>
          <w:rFonts w:ascii="Times New Roman"/>
          <w:sz w:val="13"/>
        </w:r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1C63E213" w14:textId="3AB6C56B" w:rsidR="00083D1D" w:rsidRPr="003E0338" w:rsidRDefault="00C63DB5" w:rsidP="003E0338">
      <w:pPr>
        <w:spacing w:before="63"/>
        <w:ind w:left="720"/>
        <w:rPr>
          <w:rFonts w:ascii="Times New Roman"/>
          <w:b/>
          <w:sz w:val="5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EAC1847" wp14:editId="7E6C6485">
                <wp:simplePos x="0" y="0"/>
                <wp:positionH relativeFrom="page">
                  <wp:posOffset>519430</wp:posOffset>
                </wp:positionH>
                <wp:positionV relativeFrom="paragraph">
                  <wp:posOffset>920750</wp:posOffset>
                </wp:positionV>
                <wp:extent cx="3794125" cy="0"/>
                <wp:effectExtent l="9525" t="14605" r="6350" b="13970"/>
                <wp:wrapTopAndBottom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FAA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FC46" id="Line 6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9pt,72.5pt" to="339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" strokecolor="#cfaa7a" strokeweight="1pt">
                <w10:wrap type="topAndBottom" anchorx="page"/>
              </v:line>
            </w:pict>
          </mc:Fallback>
        </mc:AlternateContent>
      </w:r>
      <w:r w:rsidR="003E0338">
        <w:rPr>
          <w:rFonts w:ascii="Times New Roman"/>
          <w:b/>
          <w:color w:val="543019"/>
          <w:sz w:val="58"/>
        </w:rPr>
        <w:t>How to Speak Up and How to Take Feedback</w:t>
      </w:r>
      <w:r w:rsidR="00100878">
        <w:br w:type="column"/>
      </w:r>
    </w:p>
    <w:p w14:paraId="3EE4A28F" w14:textId="77777777" w:rsidR="00083D1D" w:rsidRDefault="00083D1D">
      <w:pPr>
        <w:pStyle w:val="BodyText"/>
      </w:pPr>
    </w:p>
    <w:p w14:paraId="643D0F81" w14:textId="77777777" w:rsidR="00083D1D" w:rsidRDefault="00083D1D">
      <w:pPr>
        <w:pStyle w:val="BodyText"/>
      </w:pPr>
    </w:p>
    <w:p w14:paraId="1588B39D" w14:textId="77777777" w:rsidR="00083D1D" w:rsidRDefault="00083D1D">
      <w:pPr>
        <w:pStyle w:val="BodyText"/>
        <w:spacing w:before="6"/>
        <w:rPr>
          <w:sz w:val="26"/>
        </w:rPr>
      </w:pPr>
    </w:p>
    <w:p w14:paraId="385F4928" w14:textId="35970228" w:rsidR="00083D1D" w:rsidRDefault="00100878">
      <w:pPr>
        <w:spacing w:line="254" w:lineRule="auto"/>
        <w:ind w:left="1151" w:right="700" w:hanging="432"/>
        <w:rPr>
          <w:sz w:val="18"/>
        </w:rPr>
      </w:pPr>
      <w:r>
        <w:rPr>
          <w:color w:val="543019"/>
          <w:w w:val="90"/>
          <w:sz w:val="18"/>
        </w:rPr>
        <w:t>5250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Grand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Ave.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Ste.14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#206 Gurnee,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IL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60031-1877</w:t>
      </w:r>
    </w:p>
    <w:p w14:paraId="3A864312" w14:textId="0A68D9BB" w:rsidR="00083D1D" w:rsidRDefault="00100878" w:rsidP="00100878">
      <w:pPr>
        <w:ind w:left="720" w:right="690"/>
        <w:rPr>
          <w:sz w:val="18"/>
        </w:rPr>
      </w:pPr>
      <w:r>
        <w:rPr>
          <w:color w:val="543019"/>
          <w:w w:val="90"/>
          <w:sz w:val="18"/>
        </w:rPr>
        <w:t xml:space="preserve">Ph. 815-477-2330 • Fax 2335                  </w:t>
      </w:r>
    </w:p>
    <w:p w14:paraId="4BC7E494" w14:textId="71BDBB73" w:rsidR="00083D1D" w:rsidRDefault="00B43927" w:rsidP="00100878">
      <w:pPr>
        <w:spacing w:before="12"/>
        <w:ind w:left="1170" w:right="690"/>
        <w:rPr>
          <w:sz w:val="18"/>
        </w:rPr>
      </w:pPr>
      <w:hyperlink r:id="rId6" w:history="1">
        <w:r w:rsidR="00100878" w:rsidRPr="00884D18">
          <w:rPr>
            <w:rStyle w:val="Hyperlink"/>
            <w:sz w:val="18"/>
          </w:rPr>
          <w:t>www.rdr</w:t>
        </w:r>
        <w:r w:rsidR="00DD2A8C">
          <w:rPr>
            <w:rStyle w:val="Hyperlink"/>
            <w:sz w:val="18"/>
          </w:rPr>
          <w:t>group</w:t>
        </w:r>
        <w:r w:rsidR="00100878" w:rsidRPr="00884D18">
          <w:rPr>
            <w:rStyle w:val="Hyperlink"/>
            <w:sz w:val="18"/>
          </w:rPr>
          <w:t>.com</w:t>
        </w:r>
      </w:hyperlink>
    </w:p>
    <w:p w14:paraId="4E98CFD7" w14:textId="77777777" w:rsidR="00083D1D" w:rsidRDefault="00083D1D">
      <w:pPr>
        <w:rPr>
          <w:sz w:val="18"/>
        </w:rPr>
        <w:sectPr w:rsidR="00083D1D">
          <w:type w:val="continuous"/>
          <w:pgSz w:w="12240" w:h="15840"/>
          <w:pgMar w:top="800" w:right="0" w:bottom="0" w:left="0" w:header="720" w:footer="720" w:gutter="0"/>
          <w:cols w:num="2" w:space="720" w:equalWidth="0">
            <w:col w:w="6716" w:space="1954"/>
            <w:col w:w="3570"/>
          </w:cols>
        </w:sectPr>
      </w:pPr>
    </w:p>
    <w:p w14:paraId="576A4F49" w14:textId="06E79AE6" w:rsidR="00083D1D" w:rsidRDefault="00083D1D">
      <w:pPr>
        <w:pStyle w:val="BodyText"/>
      </w:pPr>
    </w:p>
    <w:p w14:paraId="247077BE" w14:textId="77777777" w:rsidR="00083D1D" w:rsidRDefault="00083D1D">
      <w:p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0D689864" w14:textId="7E2E221F" w:rsidR="00A62986" w:rsidRDefault="00A62986" w:rsidP="00A62986">
      <w:pPr>
        <w:pStyle w:val="BodyText"/>
        <w:spacing w:before="9"/>
        <w:rPr>
          <w:b/>
          <w:color w:val="543019"/>
          <w:w w:val="90"/>
          <w:sz w:val="24"/>
          <w:szCs w:val="28"/>
        </w:rPr>
      </w:pPr>
      <w:r>
        <w:rPr>
          <w:noProof/>
          <w:sz w:val="46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4865644" wp14:editId="6B7766CF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994660" cy="3268980"/>
                <wp:effectExtent l="0" t="0" r="0" b="762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268980"/>
                        </a:xfrm>
                        <a:prstGeom prst="roundRect">
                          <a:avLst/>
                        </a:prstGeom>
                        <a:solidFill>
                          <a:srgbClr val="DFC8A7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6640B" id="Rectangle: Rounded Corners 42" o:spid="_x0000_s1026" style="position:absolute;margin-left:36pt;margin-top:2.4pt;width:235.8pt;height:257.4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" fillcolor="#dfc8a7" stroked="f" strokeweight="2pt">
                <v:fill opacity="34181f"/>
              </v:roundrect>
            </w:pict>
          </mc:Fallback>
        </mc:AlternateContent>
      </w:r>
    </w:p>
    <w:p w14:paraId="2AFB9222" w14:textId="29A60BF4" w:rsidR="00083D1D" w:rsidRPr="00A62986" w:rsidRDefault="0071787F" w:rsidP="0071787F">
      <w:pPr>
        <w:pStyle w:val="BodyText"/>
        <w:spacing w:before="9"/>
        <w:ind w:left="1080"/>
        <w:rPr>
          <w:sz w:val="18"/>
          <w:szCs w:val="2"/>
        </w:rPr>
      </w:pPr>
      <w:r w:rsidRPr="0071787F">
        <w:rPr>
          <w:b/>
          <w:color w:val="543019"/>
          <w:w w:val="90"/>
          <w:sz w:val="16"/>
          <w:szCs w:val="18"/>
        </w:rPr>
        <w:br/>
      </w:r>
      <w:r w:rsidR="00A62986" w:rsidRPr="00A62986">
        <w:rPr>
          <w:b/>
          <w:color w:val="543019"/>
          <w:w w:val="90"/>
          <w:sz w:val="24"/>
          <w:szCs w:val="28"/>
        </w:rPr>
        <w:t>THE NEED</w:t>
      </w:r>
      <w:r w:rsidR="00A62986" w:rsidRPr="00A62986">
        <w:rPr>
          <w:b/>
          <w:color w:val="543019"/>
          <w:w w:val="90"/>
          <w:sz w:val="6"/>
          <w:szCs w:val="8"/>
        </w:rPr>
        <w:br/>
      </w:r>
    </w:p>
    <w:p w14:paraId="0261BAA6" w14:textId="41149885" w:rsidR="00083D1D" w:rsidRPr="003E0338" w:rsidRDefault="003E0338" w:rsidP="003E0338">
      <w:pPr>
        <w:pStyle w:val="BodyText"/>
        <w:tabs>
          <w:tab w:val="left" w:pos="5220"/>
        </w:tabs>
        <w:ind w:left="1080" w:right="811"/>
        <w:rPr>
          <w:color w:val="543019"/>
        </w:rPr>
      </w:pPr>
      <w:bookmarkStart w:id="0" w:name="_GoBack"/>
      <w:r w:rsidRPr="003E0338">
        <w:rPr>
          <w:color w:val="543019"/>
        </w:rPr>
        <w:t>Very few skills could be more important</w:t>
      </w:r>
      <w:r>
        <w:rPr>
          <w:color w:val="543019"/>
        </w:rPr>
        <w:t xml:space="preserve"> </w:t>
      </w:r>
      <w:r w:rsidRPr="003E0338">
        <w:rPr>
          <w:color w:val="543019"/>
        </w:rPr>
        <w:t>in a work setting than learning how to</w:t>
      </w:r>
      <w:r>
        <w:rPr>
          <w:color w:val="543019"/>
        </w:rPr>
        <w:t xml:space="preserve"> </w:t>
      </w:r>
      <w:r w:rsidRPr="003E0338">
        <w:rPr>
          <w:color w:val="543019"/>
        </w:rPr>
        <w:t>speak up and how to take feedback</w:t>
      </w:r>
      <w:r w:rsidR="00C5501B">
        <w:rPr>
          <w:color w:val="543019"/>
        </w:rPr>
        <w:t>—</w:t>
      </w:r>
      <w:r w:rsidRPr="003E0338">
        <w:rPr>
          <w:color w:val="543019"/>
        </w:rPr>
        <w:t>yet research suggests that most people</w:t>
      </w:r>
      <w:r w:rsidR="0099079C">
        <w:rPr>
          <w:color w:val="543019"/>
        </w:rPr>
        <w:t xml:space="preserve"> </w:t>
      </w:r>
      <w:r w:rsidRPr="003E0338">
        <w:rPr>
          <w:color w:val="543019"/>
        </w:rPr>
        <w:t>are not particularly good at either one.</w:t>
      </w:r>
      <w:r>
        <w:rPr>
          <w:color w:val="543019"/>
        </w:rPr>
        <w:t xml:space="preserve"> </w:t>
      </w:r>
      <w:bookmarkEnd w:id="0"/>
      <w:r w:rsidRPr="003E0338">
        <w:rPr>
          <w:color w:val="543019"/>
        </w:rPr>
        <w:t>We also know these skills go hand-in-hand</w:t>
      </w:r>
      <w:r w:rsidR="0099079C">
        <w:rPr>
          <w:color w:val="543019"/>
        </w:rPr>
        <w:t>.</w:t>
      </w:r>
      <w:r w:rsidRPr="003E0338">
        <w:rPr>
          <w:color w:val="543019"/>
        </w:rPr>
        <w:t xml:space="preserve"> </w:t>
      </w:r>
      <w:r w:rsidR="0099079C">
        <w:rPr>
          <w:color w:val="543019"/>
        </w:rPr>
        <w:t>I</w:t>
      </w:r>
      <w:r w:rsidRPr="003E0338">
        <w:rPr>
          <w:color w:val="543019"/>
        </w:rPr>
        <w:t>n other words</w:t>
      </w:r>
      <w:r w:rsidR="0099079C">
        <w:rPr>
          <w:color w:val="543019"/>
        </w:rPr>
        <w:t>,</w:t>
      </w:r>
      <w:r w:rsidRPr="003E0338">
        <w:rPr>
          <w:color w:val="543019"/>
        </w:rPr>
        <w:t xml:space="preserve"> people are</w:t>
      </w:r>
      <w:r>
        <w:rPr>
          <w:color w:val="543019"/>
        </w:rPr>
        <w:t xml:space="preserve"> </w:t>
      </w:r>
      <w:r w:rsidRPr="003E0338">
        <w:rPr>
          <w:color w:val="543019"/>
        </w:rPr>
        <w:t>reluctant to speak up because they</w:t>
      </w:r>
      <w:r>
        <w:rPr>
          <w:color w:val="543019"/>
        </w:rPr>
        <w:t xml:space="preserve"> </w:t>
      </w:r>
      <w:r w:rsidRPr="003E0338">
        <w:rPr>
          <w:color w:val="543019"/>
        </w:rPr>
        <w:t>don’t think it will be received as</w:t>
      </w:r>
      <w:r>
        <w:rPr>
          <w:color w:val="543019"/>
        </w:rPr>
        <w:t xml:space="preserve"> </w:t>
      </w:r>
      <w:r w:rsidRPr="003E0338">
        <w:rPr>
          <w:color w:val="543019"/>
        </w:rPr>
        <w:t>constructive input</w:t>
      </w:r>
      <w:r w:rsidR="0099079C">
        <w:rPr>
          <w:color w:val="543019"/>
        </w:rPr>
        <w:t>,</w:t>
      </w:r>
      <w:r w:rsidRPr="003E0338">
        <w:rPr>
          <w:color w:val="543019"/>
        </w:rPr>
        <w:t xml:space="preserve"> and people are</w:t>
      </w:r>
      <w:r>
        <w:rPr>
          <w:color w:val="543019"/>
        </w:rPr>
        <w:t xml:space="preserve"> </w:t>
      </w:r>
      <w:r w:rsidRPr="003E0338">
        <w:rPr>
          <w:color w:val="543019"/>
        </w:rPr>
        <w:t>reluctant to take feedback because they</w:t>
      </w:r>
      <w:r>
        <w:rPr>
          <w:color w:val="543019"/>
        </w:rPr>
        <w:t xml:space="preserve"> </w:t>
      </w:r>
      <w:r w:rsidRPr="003E0338">
        <w:rPr>
          <w:color w:val="543019"/>
        </w:rPr>
        <w:t>don’t think people speak to them</w:t>
      </w:r>
      <w:r>
        <w:rPr>
          <w:color w:val="543019"/>
        </w:rPr>
        <w:t xml:space="preserve"> </w:t>
      </w:r>
      <w:r w:rsidRPr="003E0338">
        <w:rPr>
          <w:color w:val="543019"/>
        </w:rPr>
        <w:t>constructively. As a result, there is a lot</w:t>
      </w:r>
      <w:r>
        <w:rPr>
          <w:color w:val="543019"/>
        </w:rPr>
        <w:t xml:space="preserve"> </w:t>
      </w:r>
      <w:r w:rsidRPr="003E0338">
        <w:rPr>
          <w:color w:val="543019"/>
        </w:rPr>
        <w:t>less openness in the workplace than we</w:t>
      </w:r>
      <w:r>
        <w:rPr>
          <w:color w:val="543019"/>
        </w:rPr>
        <w:t xml:space="preserve"> </w:t>
      </w:r>
      <w:r w:rsidRPr="003E0338">
        <w:rPr>
          <w:color w:val="543019"/>
        </w:rPr>
        <w:t>might think. Every week we read about</w:t>
      </w:r>
      <w:r>
        <w:rPr>
          <w:color w:val="543019"/>
        </w:rPr>
        <w:t xml:space="preserve"> </w:t>
      </w:r>
      <w:r w:rsidRPr="003E0338">
        <w:rPr>
          <w:color w:val="543019"/>
        </w:rPr>
        <w:t>cover-ups in Hollywood, the Olympics,</w:t>
      </w:r>
      <w:r>
        <w:rPr>
          <w:color w:val="543019"/>
        </w:rPr>
        <w:t xml:space="preserve"> </w:t>
      </w:r>
      <w:r w:rsidRPr="003E0338">
        <w:rPr>
          <w:color w:val="543019"/>
        </w:rPr>
        <w:t>the airlines, the auto industry,</w:t>
      </w:r>
      <w:r>
        <w:rPr>
          <w:color w:val="543019"/>
        </w:rPr>
        <w:t xml:space="preserve"> </w:t>
      </w:r>
      <w:r w:rsidRPr="003E0338">
        <w:rPr>
          <w:color w:val="543019"/>
        </w:rPr>
        <w:t>healthcare, government, law</w:t>
      </w:r>
      <w:r>
        <w:rPr>
          <w:color w:val="543019"/>
        </w:rPr>
        <w:t xml:space="preserve"> </w:t>
      </w:r>
      <w:r w:rsidRPr="003E0338">
        <w:rPr>
          <w:color w:val="543019"/>
        </w:rPr>
        <w:t>enforcement, schools</w:t>
      </w:r>
      <w:r w:rsidR="0099079C">
        <w:rPr>
          <w:color w:val="543019"/>
        </w:rPr>
        <w:t>—</w:t>
      </w:r>
      <w:r w:rsidRPr="003E0338">
        <w:rPr>
          <w:color w:val="543019"/>
        </w:rPr>
        <w:t>and this is just</w:t>
      </w:r>
      <w:r>
        <w:rPr>
          <w:color w:val="543019"/>
        </w:rPr>
        <w:t xml:space="preserve"> </w:t>
      </w:r>
      <w:r w:rsidRPr="003E0338">
        <w:rPr>
          <w:color w:val="543019"/>
        </w:rPr>
        <w:t>the tip of the iceberg</w:t>
      </w:r>
      <w:r w:rsidR="00A62986" w:rsidRPr="00A62986">
        <w:rPr>
          <w:color w:val="543019"/>
        </w:rPr>
        <w:t>.</w:t>
      </w:r>
    </w:p>
    <w:p w14:paraId="11430231" w14:textId="77777777" w:rsidR="00A62986" w:rsidRDefault="00A62986" w:rsidP="00A62986">
      <w:pPr>
        <w:pStyle w:val="Heading1"/>
        <w:spacing w:before="197"/>
        <w:ind w:left="0"/>
        <w:rPr>
          <w:color w:val="543019"/>
        </w:rPr>
      </w:pPr>
    </w:p>
    <w:p w14:paraId="264525A2" w14:textId="77777777" w:rsidR="003E0338" w:rsidRPr="003E0338" w:rsidRDefault="003E0338" w:rsidP="003E0338">
      <w:pPr>
        <w:pStyle w:val="BodyText"/>
        <w:spacing w:before="7"/>
        <w:ind w:left="720"/>
        <w:rPr>
          <w:b/>
          <w:bCs/>
          <w:color w:val="543019"/>
        </w:rPr>
      </w:pPr>
      <w:r w:rsidRPr="003E0338">
        <w:rPr>
          <w:b/>
          <w:bCs/>
          <w:color w:val="543019"/>
        </w:rPr>
        <w:t>When people are unable to interact freely at</w:t>
      </w:r>
    </w:p>
    <w:p w14:paraId="2360298E" w14:textId="31BA1F50" w:rsidR="0071787F" w:rsidRPr="003E0338" w:rsidRDefault="003E0338" w:rsidP="003E0338">
      <w:pPr>
        <w:pStyle w:val="BodyText"/>
        <w:spacing w:before="7"/>
        <w:ind w:left="720"/>
        <w:rPr>
          <w:b/>
          <w:bCs/>
          <w:color w:val="543019"/>
          <w:sz w:val="8"/>
          <w:szCs w:val="8"/>
        </w:rPr>
      </w:pPr>
      <w:r w:rsidRPr="003E0338">
        <w:rPr>
          <w:b/>
          <w:bCs/>
          <w:color w:val="543019"/>
        </w:rPr>
        <w:t>work, organizations:</w:t>
      </w:r>
    </w:p>
    <w:p w14:paraId="4C50199A" w14:textId="77777777" w:rsidR="003E0338" w:rsidRPr="003E0338" w:rsidRDefault="003E0338" w:rsidP="003E0338">
      <w:pPr>
        <w:pStyle w:val="BodyText"/>
        <w:spacing w:before="7"/>
        <w:rPr>
          <w:b/>
          <w:bCs/>
          <w:color w:val="543019"/>
          <w:sz w:val="10"/>
          <w:szCs w:val="10"/>
        </w:rPr>
      </w:pPr>
    </w:p>
    <w:p w14:paraId="060B972A" w14:textId="0E48E0E5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miss opportunities</w:t>
      </w:r>
      <w:r w:rsidR="00F36AB7">
        <w:rPr>
          <w:color w:val="543019"/>
          <w:sz w:val="18"/>
          <w:szCs w:val="18"/>
        </w:rPr>
        <w:t>,</w:t>
      </w:r>
    </w:p>
    <w:p w14:paraId="05B2CF53" w14:textId="2F87F82F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make serious mistakes</w:t>
      </w:r>
      <w:r w:rsidR="00F36AB7">
        <w:rPr>
          <w:color w:val="543019"/>
          <w:sz w:val="18"/>
          <w:szCs w:val="18"/>
        </w:rPr>
        <w:t>,</w:t>
      </w:r>
    </w:p>
    <w:p w14:paraId="37C844F2" w14:textId="2FF39AD7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sacrifice quality</w:t>
      </w:r>
      <w:r w:rsidR="00F36AB7">
        <w:rPr>
          <w:color w:val="543019"/>
          <w:sz w:val="18"/>
          <w:szCs w:val="18"/>
        </w:rPr>
        <w:t>,</w:t>
      </w:r>
    </w:p>
    <w:p w14:paraId="1909CEAF" w14:textId="3E968831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compromise safety</w:t>
      </w:r>
      <w:r w:rsidR="00F36AB7">
        <w:rPr>
          <w:color w:val="543019"/>
          <w:sz w:val="18"/>
          <w:szCs w:val="18"/>
        </w:rPr>
        <w:t>,</w:t>
      </w:r>
    </w:p>
    <w:p w14:paraId="284AD017" w14:textId="74DC32D2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destroy morale</w:t>
      </w:r>
      <w:r w:rsidR="00F36AB7">
        <w:rPr>
          <w:color w:val="543019"/>
          <w:sz w:val="18"/>
          <w:szCs w:val="18"/>
        </w:rPr>
        <w:t>,</w:t>
      </w:r>
    </w:p>
    <w:p w14:paraId="591DC4E4" w14:textId="1F17F344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thwart innovation</w:t>
      </w:r>
      <w:r w:rsidR="00F36AB7">
        <w:rPr>
          <w:color w:val="543019"/>
          <w:sz w:val="18"/>
          <w:szCs w:val="18"/>
        </w:rPr>
        <w:t>,</w:t>
      </w:r>
    </w:p>
    <w:p w14:paraId="6617440E" w14:textId="4B0F2554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lose transparency</w:t>
      </w:r>
      <w:r w:rsidR="00F36AB7">
        <w:rPr>
          <w:color w:val="543019"/>
          <w:sz w:val="18"/>
          <w:szCs w:val="18"/>
        </w:rPr>
        <w:t>,</w:t>
      </w:r>
    </w:p>
    <w:p w14:paraId="259AB623" w14:textId="1E3CB6CE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invite liability</w:t>
      </w:r>
      <w:r w:rsidR="00F36AB7">
        <w:rPr>
          <w:color w:val="543019"/>
          <w:sz w:val="18"/>
          <w:szCs w:val="18"/>
        </w:rPr>
        <w:t>, and</w:t>
      </w:r>
    </w:p>
    <w:p w14:paraId="1DCFB3DE" w14:textId="4E2C00AE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sz w:val="18"/>
          <w:szCs w:val="18"/>
        </w:rPr>
      </w:pPr>
      <w:r w:rsidRPr="003E0338">
        <w:rPr>
          <w:color w:val="543019"/>
          <w:sz w:val="18"/>
          <w:szCs w:val="18"/>
        </w:rPr>
        <w:t>inhibit productivity</w:t>
      </w:r>
      <w:r w:rsidR="00F36AB7">
        <w:rPr>
          <w:color w:val="543019"/>
          <w:sz w:val="18"/>
          <w:szCs w:val="18"/>
        </w:rPr>
        <w:t>.</w:t>
      </w:r>
    </w:p>
    <w:p w14:paraId="268E48AA" w14:textId="3B8663FF" w:rsidR="003E0338" w:rsidRPr="003E0338" w:rsidRDefault="003E0338" w:rsidP="003E0338">
      <w:pPr>
        <w:pStyle w:val="BodyText"/>
        <w:spacing w:before="7"/>
        <w:ind w:right="451"/>
        <w:rPr>
          <w:color w:val="543019"/>
          <w:sz w:val="18"/>
          <w:szCs w:val="18"/>
        </w:rPr>
      </w:pPr>
    </w:p>
    <w:p w14:paraId="2DB6F6FE" w14:textId="3C5032A1" w:rsidR="003E0338" w:rsidRPr="003E0338" w:rsidRDefault="003E0338" w:rsidP="003E0338">
      <w:pPr>
        <w:tabs>
          <w:tab w:val="left" w:pos="720"/>
        </w:tabs>
        <w:spacing w:line="249" w:lineRule="auto"/>
        <w:ind w:left="630" w:right="36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This course helps participants find the means to speak up, the capacity to take feedback</w:t>
      </w:r>
      <w:r w:rsidR="00917AF1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the tools to create openness on their teams.</w:t>
      </w:r>
    </w:p>
    <w:p w14:paraId="3BD0F9B1" w14:textId="77777777" w:rsidR="003E0338" w:rsidRDefault="003E0338" w:rsidP="003E0338">
      <w:pPr>
        <w:pStyle w:val="BodyText"/>
        <w:spacing w:before="7"/>
        <w:ind w:right="451"/>
      </w:pPr>
    </w:p>
    <w:p w14:paraId="398CC652" w14:textId="10B4556C" w:rsidR="0071787F" w:rsidRPr="003E0338" w:rsidRDefault="003E0338" w:rsidP="003E0338">
      <w:pPr>
        <w:pStyle w:val="BodyText"/>
        <w:spacing w:before="7"/>
        <w:ind w:left="630" w:right="451"/>
        <w:rPr>
          <w:b/>
          <w:bCs/>
          <w:color w:val="543019"/>
          <w:sz w:val="12"/>
          <w:szCs w:val="12"/>
        </w:rPr>
      </w:pPr>
      <w:r w:rsidRPr="003E0338">
        <w:rPr>
          <w:b/>
          <w:bCs/>
          <w:color w:val="543019"/>
        </w:rPr>
        <w:t>I. Learning to Speak Up</w:t>
      </w:r>
    </w:p>
    <w:p w14:paraId="713DC5CE" w14:textId="77777777" w:rsidR="003E0338" w:rsidRPr="003E0338" w:rsidRDefault="003E0338" w:rsidP="003E0338">
      <w:pPr>
        <w:pStyle w:val="BodyText"/>
        <w:spacing w:before="7"/>
        <w:ind w:left="630" w:right="451"/>
        <w:rPr>
          <w:sz w:val="10"/>
          <w:szCs w:val="10"/>
        </w:rPr>
      </w:pPr>
    </w:p>
    <w:p w14:paraId="40C62E51" w14:textId="0922EF4D" w:rsidR="008C5E0C" w:rsidRDefault="003E0338" w:rsidP="00293F59">
      <w:pPr>
        <w:tabs>
          <w:tab w:val="left" w:pos="680"/>
        </w:tabs>
        <w:spacing w:line="249" w:lineRule="auto"/>
        <w:ind w:left="630" w:right="36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In this section, we discuss the benefits of “opening up” as an individual and as a team</w:t>
      </w:r>
      <w:r w:rsidR="00F94263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along with the barriers that prevent it. Participants have a chance to identify their own obstacles by means of an assessment</w:t>
      </w:r>
      <w:r w:rsidR="008C432F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together they consider what might make it easier or harder to speak up. </w:t>
      </w:r>
    </w:p>
    <w:p w14:paraId="244F2023" w14:textId="77777777" w:rsidR="008C5E0C" w:rsidRDefault="008C5E0C" w:rsidP="00293F59">
      <w:pPr>
        <w:tabs>
          <w:tab w:val="left" w:pos="680"/>
        </w:tabs>
        <w:spacing w:line="249" w:lineRule="auto"/>
        <w:ind w:left="630" w:right="361"/>
        <w:rPr>
          <w:color w:val="543019"/>
          <w:sz w:val="18"/>
          <w:szCs w:val="18"/>
        </w:rPr>
      </w:pPr>
    </w:p>
    <w:p w14:paraId="5EA91C8B" w14:textId="1C431984" w:rsidR="003E0338" w:rsidRPr="003E0338" w:rsidRDefault="003E0338" w:rsidP="00293F59">
      <w:pPr>
        <w:tabs>
          <w:tab w:val="left" w:pos="680"/>
        </w:tabs>
        <w:spacing w:line="249" w:lineRule="auto"/>
        <w:ind w:left="630" w:right="36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One of the main obstacles for all of us is fear</w:t>
      </w:r>
      <w:r w:rsidR="007B6946">
        <w:rPr>
          <w:color w:val="543019"/>
          <w:sz w:val="18"/>
          <w:szCs w:val="18"/>
        </w:rPr>
        <w:t>…</w:t>
      </w:r>
    </w:p>
    <w:p w14:paraId="18B8E92C" w14:textId="3DB5881A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we will say the wrong thing</w:t>
      </w:r>
      <w:r w:rsidR="008C0FD3">
        <w:rPr>
          <w:color w:val="543019"/>
          <w:sz w:val="18"/>
          <w:szCs w:val="18"/>
        </w:rPr>
        <w:t>.</w:t>
      </w:r>
    </w:p>
    <w:p w14:paraId="08D60D50" w14:textId="7833100E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it’s not our place to speak up</w:t>
      </w:r>
      <w:r w:rsidR="008C0FD3">
        <w:rPr>
          <w:color w:val="543019"/>
          <w:sz w:val="18"/>
          <w:szCs w:val="18"/>
        </w:rPr>
        <w:t>.</w:t>
      </w:r>
    </w:p>
    <w:p w14:paraId="16C95EC0" w14:textId="59FBD548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we’ll be taken the wrong way</w:t>
      </w:r>
      <w:r w:rsidR="008C0FD3">
        <w:rPr>
          <w:color w:val="543019"/>
          <w:sz w:val="18"/>
          <w:szCs w:val="18"/>
        </w:rPr>
        <w:t>.</w:t>
      </w:r>
    </w:p>
    <w:p w14:paraId="4644B76D" w14:textId="2D321016" w:rsidR="003E0338" w:rsidRP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it won’t really matter</w:t>
      </w:r>
      <w:r w:rsidR="008C0FD3">
        <w:rPr>
          <w:color w:val="543019"/>
          <w:sz w:val="18"/>
          <w:szCs w:val="18"/>
        </w:rPr>
        <w:t>.</w:t>
      </w:r>
    </w:p>
    <w:p w14:paraId="25B02D86" w14:textId="749FE92A" w:rsidR="003E0338" w:rsidRDefault="003E0338" w:rsidP="003E0338">
      <w:pPr>
        <w:pStyle w:val="BodyText"/>
        <w:numPr>
          <w:ilvl w:val="0"/>
          <w:numId w:val="2"/>
        </w:numPr>
        <w:spacing w:before="7"/>
        <w:ind w:right="451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 xml:space="preserve">that it may </w:t>
      </w:r>
      <w:proofErr w:type="gramStart"/>
      <w:r w:rsidRPr="003E0338">
        <w:rPr>
          <w:color w:val="543019"/>
          <w:sz w:val="18"/>
          <w:szCs w:val="18"/>
        </w:rPr>
        <w:t>actually get</w:t>
      </w:r>
      <w:proofErr w:type="gramEnd"/>
      <w:r w:rsidRPr="003E0338">
        <w:rPr>
          <w:color w:val="543019"/>
          <w:sz w:val="18"/>
          <w:szCs w:val="18"/>
        </w:rPr>
        <w:t xml:space="preserve"> us in trouble</w:t>
      </w:r>
      <w:r w:rsidR="008C0FD3">
        <w:rPr>
          <w:color w:val="543019"/>
          <w:sz w:val="18"/>
          <w:szCs w:val="18"/>
        </w:rPr>
        <w:t>.</w:t>
      </w:r>
    </w:p>
    <w:p w14:paraId="3B024E81" w14:textId="628A7FC1" w:rsidR="003E0338" w:rsidRDefault="003E0338" w:rsidP="003E0338">
      <w:pPr>
        <w:pStyle w:val="BodyText"/>
        <w:spacing w:before="7"/>
        <w:ind w:right="451"/>
        <w:rPr>
          <w:color w:val="543019"/>
          <w:sz w:val="18"/>
          <w:szCs w:val="18"/>
        </w:rPr>
      </w:pPr>
    </w:p>
    <w:p w14:paraId="76540798" w14:textId="77777777" w:rsidR="003E0338" w:rsidRPr="003E0338" w:rsidRDefault="003E0338" w:rsidP="003E0338">
      <w:pPr>
        <w:pStyle w:val="BodyText"/>
        <w:spacing w:before="7"/>
        <w:ind w:right="451"/>
        <w:rPr>
          <w:color w:val="543019"/>
          <w:sz w:val="18"/>
          <w:szCs w:val="18"/>
        </w:rPr>
      </w:pPr>
    </w:p>
    <w:p w14:paraId="38D350C4" w14:textId="77777777" w:rsidR="003E0338" w:rsidRPr="003E0338" w:rsidRDefault="003E0338" w:rsidP="003E0338">
      <w:pPr>
        <w:pStyle w:val="ListParagraph"/>
        <w:tabs>
          <w:tab w:val="left" w:pos="680"/>
        </w:tabs>
        <w:spacing w:line="249" w:lineRule="auto"/>
        <w:ind w:firstLine="0"/>
        <w:rPr>
          <w:color w:val="543019"/>
          <w:sz w:val="10"/>
          <w:szCs w:val="10"/>
        </w:rPr>
      </w:pPr>
    </w:p>
    <w:p w14:paraId="48B98663" w14:textId="5536ADCD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Experts claim that past experiences can create deep-seated anxieties</w:t>
      </w:r>
    </w:p>
    <w:p w14:paraId="106567FF" w14:textId="2DB66AF0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about voicing our opinions</w:t>
      </w:r>
      <w:r w:rsidR="00203D91">
        <w:rPr>
          <w:color w:val="543019"/>
          <w:sz w:val="18"/>
          <w:szCs w:val="18"/>
        </w:rPr>
        <w:t xml:space="preserve">; </w:t>
      </w:r>
      <w:r w:rsidRPr="003E0338">
        <w:rPr>
          <w:color w:val="543019"/>
          <w:sz w:val="18"/>
          <w:szCs w:val="18"/>
        </w:rPr>
        <w:t>as a result</w:t>
      </w:r>
      <w:r w:rsidR="00203D91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many people hold their tongue</w:t>
      </w:r>
    </w:p>
    <w:p w14:paraId="26718601" w14:textId="6098CD3B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when they have something to say</w:t>
      </w:r>
      <w:r w:rsidR="00997231">
        <w:rPr>
          <w:color w:val="543019"/>
        </w:rPr>
        <w:t>—</w:t>
      </w:r>
      <w:r w:rsidRPr="003E0338">
        <w:rPr>
          <w:color w:val="543019"/>
          <w:sz w:val="18"/>
          <w:szCs w:val="18"/>
        </w:rPr>
        <w:t xml:space="preserve">and </w:t>
      </w:r>
      <w:r w:rsidR="00CB6CD9">
        <w:rPr>
          <w:color w:val="543019"/>
          <w:sz w:val="18"/>
          <w:szCs w:val="18"/>
        </w:rPr>
        <w:t>i</w:t>
      </w:r>
      <w:r w:rsidRPr="003E0338">
        <w:rPr>
          <w:color w:val="543019"/>
          <w:sz w:val="18"/>
          <w:szCs w:val="18"/>
        </w:rPr>
        <w:t>t can do a lot of damage.</w:t>
      </w:r>
    </w:p>
    <w:p w14:paraId="539C0C8E" w14:textId="77777777" w:rsidR="003E0338" w:rsidRPr="003E0338" w:rsidRDefault="003E0338" w:rsidP="003E0338">
      <w:pPr>
        <w:spacing w:line="249" w:lineRule="auto"/>
        <w:rPr>
          <w:color w:val="543019"/>
          <w:sz w:val="10"/>
          <w:szCs w:val="10"/>
        </w:rPr>
      </w:pPr>
    </w:p>
    <w:p w14:paraId="23C68AC0" w14:textId="61064326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This section closes with tips on how to speak up effectively</w:t>
      </w:r>
      <w:r w:rsidR="00997231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beginning</w:t>
      </w:r>
    </w:p>
    <w:p w14:paraId="12C59C34" w14:textId="484AE62A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with the need to “reverse our thinking</w:t>
      </w:r>
      <w:r w:rsidR="00997231">
        <w:rPr>
          <w:color w:val="543019"/>
          <w:sz w:val="18"/>
          <w:szCs w:val="18"/>
        </w:rPr>
        <w:t>.</w:t>
      </w:r>
      <w:r w:rsidRPr="003E0338">
        <w:rPr>
          <w:color w:val="543019"/>
          <w:sz w:val="18"/>
          <w:szCs w:val="18"/>
        </w:rPr>
        <w:t>” Instead of wondering if we</w:t>
      </w:r>
    </w:p>
    <w:p w14:paraId="42063010" w14:textId="77777777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might hurt someone by speaking up, we need to consider if we might</w:t>
      </w:r>
    </w:p>
    <w:p w14:paraId="68FCA65E" w14:textId="7C6CBF88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help someone</w:t>
      </w:r>
      <w:r w:rsidR="00C7706F">
        <w:rPr>
          <w:color w:val="543019"/>
          <w:sz w:val="18"/>
          <w:szCs w:val="18"/>
        </w:rPr>
        <w:t xml:space="preserve"> instead</w:t>
      </w:r>
      <w:r w:rsidRPr="003E0338">
        <w:rPr>
          <w:color w:val="543019"/>
          <w:sz w:val="18"/>
          <w:szCs w:val="18"/>
        </w:rPr>
        <w:t>. We need to learn how to say things in a way that makes</w:t>
      </w:r>
      <w:r w:rsidR="00C7706F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people feel safe</w:t>
      </w:r>
      <w:r w:rsidR="00C7706F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how to be constructive and solution-oriented.</w:t>
      </w:r>
    </w:p>
    <w:p w14:paraId="3F874ED9" w14:textId="77777777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Participants are asked to identify things they might like to say if they</w:t>
      </w:r>
    </w:p>
    <w:p w14:paraId="44E8BE7D" w14:textId="1BAACF59" w:rsidR="003E0338" w:rsidRPr="003E0338" w:rsidRDefault="003E0338" w:rsidP="003E0338">
      <w:pPr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knew they would be heard</w:t>
      </w:r>
      <w:r w:rsidR="00C7706F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have a chance to practice speaking up</w:t>
      </w:r>
    </w:p>
    <w:p w14:paraId="4EB74924" w14:textId="72FCC248" w:rsidR="0071787F" w:rsidRPr="003E0338" w:rsidRDefault="003E0338" w:rsidP="003E0338">
      <w:pPr>
        <w:spacing w:line="249" w:lineRule="auto"/>
        <w:rPr>
          <w:color w:val="543019"/>
          <w:sz w:val="20"/>
          <w:szCs w:val="20"/>
        </w:rPr>
      </w:pPr>
      <w:r w:rsidRPr="003E0338">
        <w:rPr>
          <w:color w:val="543019"/>
          <w:sz w:val="18"/>
          <w:szCs w:val="18"/>
        </w:rPr>
        <w:t>with a “speak-up partner</w:t>
      </w:r>
      <w:r w:rsidR="00C7706F">
        <w:rPr>
          <w:color w:val="543019"/>
          <w:sz w:val="18"/>
          <w:szCs w:val="18"/>
        </w:rPr>
        <w:t>.</w:t>
      </w:r>
      <w:r w:rsidRPr="003E0338">
        <w:rPr>
          <w:color w:val="543019"/>
          <w:sz w:val="18"/>
          <w:szCs w:val="18"/>
        </w:rPr>
        <w:t>”</w:t>
      </w:r>
    </w:p>
    <w:p w14:paraId="7E4643A5" w14:textId="689E0108" w:rsidR="003E0338" w:rsidRPr="003E0338" w:rsidRDefault="003E0338" w:rsidP="003E0338">
      <w:pPr>
        <w:spacing w:line="249" w:lineRule="auto"/>
        <w:rPr>
          <w:color w:val="543019"/>
          <w:sz w:val="20"/>
          <w:szCs w:val="20"/>
        </w:rPr>
      </w:pPr>
    </w:p>
    <w:p w14:paraId="242BB17D" w14:textId="308E1AD7" w:rsidR="003E0338" w:rsidRPr="003E0338" w:rsidRDefault="003E0338" w:rsidP="003E0338">
      <w:pPr>
        <w:rPr>
          <w:b/>
          <w:bCs/>
          <w:color w:val="543019"/>
          <w:sz w:val="8"/>
          <w:szCs w:val="8"/>
        </w:rPr>
      </w:pPr>
      <w:r w:rsidRPr="003E0338">
        <w:rPr>
          <w:b/>
          <w:bCs/>
          <w:color w:val="543019"/>
          <w:sz w:val="20"/>
          <w:szCs w:val="20"/>
        </w:rPr>
        <w:t>II. Learning to Take Feedback</w:t>
      </w:r>
      <w:r>
        <w:rPr>
          <w:b/>
          <w:bCs/>
          <w:color w:val="543019"/>
          <w:sz w:val="20"/>
          <w:szCs w:val="20"/>
        </w:rPr>
        <w:br/>
      </w:r>
    </w:p>
    <w:p w14:paraId="1E1272FA" w14:textId="538A0F87" w:rsidR="003E0338" w:rsidRPr="003E0338" w:rsidRDefault="003E0338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In this section, we discuss the benefits of “getting input” as an individual</w:t>
      </w:r>
    </w:p>
    <w:p w14:paraId="44D19D70" w14:textId="65B64A5A" w:rsidR="003E0338" w:rsidRPr="003E0338" w:rsidRDefault="003E0338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and as a team</w:t>
      </w:r>
      <w:r w:rsidR="008943EA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along with the barriers that prevent it. Participants have</w:t>
      </w:r>
    </w:p>
    <w:p w14:paraId="3891A981" w14:textId="43521C23" w:rsidR="003E0338" w:rsidRPr="003E0338" w:rsidRDefault="003E0338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a chance to identify their own obstacles by means of an assessment</w:t>
      </w:r>
      <w:r w:rsidR="008943EA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</w:t>
      </w:r>
    </w:p>
    <w:p w14:paraId="255CF0F8" w14:textId="77777777" w:rsidR="008943EA" w:rsidRDefault="003E0338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together they consider what might make it easier or harder to take</w:t>
      </w:r>
      <w:r w:rsidR="008943EA">
        <w:rPr>
          <w:color w:val="543019"/>
          <w:sz w:val="18"/>
          <w:szCs w:val="18"/>
        </w:rPr>
        <w:t xml:space="preserve"> feedback.</w:t>
      </w:r>
    </w:p>
    <w:p w14:paraId="6B5AF07A" w14:textId="77777777" w:rsidR="008943EA" w:rsidRDefault="008943EA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</w:p>
    <w:p w14:paraId="4722B9D2" w14:textId="5617EB82" w:rsidR="003E0338" w:rsidRPr="003E0338" w:rsidRDefault="008943EA" w:rsidP="003E0338">
      <w:pPr>
        <w:tabs>
          <w:tab w:val="left" w:pos="680"/>
        </w:tabs>
        <w:spacing w:line="249" w:lineRule="auto"/>
        <w:rPr>
          <w:color w:val="543019"/>
          <w:sz w:val="18"/>
          <w:szCs w:val="18"/>
        </w:rPr>
      </w:pPr>
      <w:r>
        <w:rPr>
          <w:color w:val="543019"/>
          <w:sz w:val="18"/>
          <w:szCs w:val="18"/>
        </w:rPr>
        <w:t xml:space="preserve">One </w:t>
      </w:r>
      <w:r w:rsidR="003E0338" w:rsidRPr="003E0338">
        <w:rPr>
          <w:color w:val="543019"/>
          <w:sz w:val="18"/>
          <w:szCs w:val="18"/>
        </w:rPr>
        <w:t>of the main obstacles for all of us is fear</w:t>
      </w:r>
      <w:r>
        <w:rPr>
          <w:color w:val="543019"/>
          <w:sz w:val="18"/>
          <w:szCs w:val="18"/>
        </w:rPr>
        <w:t>…</w:t>
      </w:r>
    </w:p>
    <w:p w14:paraId="49F0E0A1" w14:textId="4E068E88" w:rsidR="003E0338" w:rsidRPr="003E0338" w:rsidRDefault="003E0338" w:rsidP="003E0338">
      <w:pPr>
        <w:pStyle w:val="ListParagraph"/>
        <w:numPr>
          <w:ilvl w:val="0"/>
          <w:numId w:val="9"/>
        </w:numPr>
        <w:tabs>
          <w:tab w:val="left" w:pos="720"/>
        </w:tabs>
        <w:spacing w:line="249" w:lineRule="auto"/>
        <w:ind w:hanging="180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we will be judged</w:t>
      </w:r>
      <w:r w:rsidR="008943EA">
        <w:rPr>
          <w:color w:val="543019"/>
          <w:sz w:val="18"/>
          <w:szCs w:val="18"/>
        </w:rPr>
        <w:t>.</w:t>
      </w:r>
    </w:p>
    <w:p w14:paraId="217A831B" w14:textId="6C96DF8E" w:rsidR="003E0338" w:rsidRPr="003E0338" w:rsidRDefault="003E0338" w:rsidP="003E0338">
      <w:pPr>
        <w:pStyle w:val="ListParagraph"/>
        <w:numPr>
          <w:ilvl w:val="0"/>
          <w:numId w:val="9"/>
        </w:numPr>
        <w:tabs>
          <w:tab w:val="left" w:pos="720"/>
        </w:tabs>
        <w:spacing w:line="249" w:lineRule="auto"/>
        <w:ind w:hanging="180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people won’t like us</w:t>
      </w:r>
      <w:r w:rsidR="008943EA">
        <w:rPr>
          <w:color w:val="543019"/>
          <w:sz w:val="18"/>
          <w:szCs w:val="18"/>
        </w:rPr>
        <w:t>.</w:t>
      </w:r>
    </w:p>
    <w:p w14:paraId="33803F16" w14:textId="730B36DB" w:rsidR="003E0338" w:rsidRPr="003E0338" w:rsidRDefault="003E0338" w:rsidP="003E0338">
      <w:pPr>
        <w:pStyle w:val="ListParagraph"/>
        <w:numPr>
          <w:ilvl w:val="0"/>
          <w:numId w:val="9"/>
        </w:numPr>
        <w:tabs>
          <w:tab w:val="left" w:pos="720"/>
        </w:tabs>
        <w:spacing w:line="249" w:lineRule="auto"/>
        <w:ind w:hanging="180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the feedback isn’t fair</w:t>
      </w:r>
      <w:r w:rsidR="008943EA">
        <w:rPr>
          <w:color w:val="543019"/>
          <w:sz w:val="18"/>
          <w:szCs w:val="18"/>
        </w:rPr>
        <w:t>.</w:t>
      </w:r>
    </w:p>
    <w:p w14:paraId="6AE6CBF1" w14:textId="10445B89" w:rsidR="003E0338" w:rsidRPr="003E0338" w:rsidRDefault="003E0338" w:rsidP="003E0338">
      <w:pPr>
        <w:pStyle w:val="ListParagraph"/>
        <w:numPr>
          <w:ilvl w:val="0"/>
          <w:numId w:val="9"/>
        </w:numPr>
        <w:tabs>
          <w:tab w:val="left" w:pos="720"/>
        </w:tabs>
        <w:spacing w:line="249" w:lineRule="auto"/>
        <w:ind w:hanging="180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the feedback isn’t accurate</w:t>
      </w:r>
      <w:r w:rsidR="008943EA">
        <w:rPr>
          <w:color w:val="543019"/>
          <w:sz w:val="18"/>
          <w:szCs w:val="18"/>
        </w:rPr>
        <w:t>.</w:t>
      </w:r>
    </w:p>
    <w:p w14:paraId="109A85EC" w14:textId="054F7560" w:rsidR="003E0338" w:rsidRDefault="003E0338" w:rsidP="003E0338">
      <w:pPr>
        <w:pStyle w:val="ListParagraph"/>
        <w:numPr>
          <w:ilvl w:val="0"/>
          <w:numId w:val="9"/>
        </w:numPr>
        <w:tabs>
          <w:tab w:val="left" w:pos="720"/>
        </w:tabs>
        <w:spacing w:line="249" w:lineRule="auto"/>
        <w:ind w:hanging="180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that we might have to change in some way</w:t>
      </w:r>
      <w:r w:rsidR="008943EA">
        <w:rPr>
          <w:color w:val="543019"/>
          <w:sz w:val="18"/>
          <w:szCs w:val="18"/>
        </w:rPr>
        <w:t>.</w:t>
      </w:r>
    </w:p>
    <w:p w14:paraId="4A22FB7E" w14:textId="1D5DCA31" w:rsidR="008943EA" w:rsidRPr="00B43927" w:rsidRDefault="008943EA" w:rsidP="00B43927">
      <w:pPr>
        <w:tabs>
          <w:tab w:val="left" w:pos="720"/>
        </w:tabs>
        <w:spacing w:line="249" w:lineRule="auto"/>
        <w:ind w:left="540"/>
        <w:rPr>
          <w:color w:val="543019"/>
          <w:sz w:val="18"/>
          <w:szCs w:val="18"/>
        </w:rPr>
      </w:pPr>
    </w:p>
    <w:p w14:paraId="4B37CF42" w14:textId="77777777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Experts claim that past experiences can create deep-seated anxieties</w:t>
      </w:r>
    </w:p>
    <w:p w14:paraId="3716F516" w14:textId="6EB2BF87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about taking feedback</w:t>
      </w:r>
      <w:r w:rsidR="008943EA">
        <w:rPr>
          <w:color w:val="543019"/>
          <w:sz w:val="18"/>
          <w:szCs w:val="18"/>
        </w:rPr>
        <w:t>;</w:t>
      </w:r>
      <w:r w:rsidRPr="003E0338">
        <w:rPr>
          <w:color w:val="543019"/>
          <w:sz w:val="18"/>
          <w:szCs w:val="18"/>
        </w:rPr>
        <w:t xml:space="preserve"> as a result</w:t>
      </w:r>
      <w:r w:rsidR="008943EA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many people refuse to listen when</w:t>
      </w:r>
    </w:p>
    <w:p w14:paraId="06C52C3B" w14:textId="5A6A8E0F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people give them input</w:t>
      </w:r>
      <w:r w:rsidR="008943EA">
        <w:rPr>
          <w:color w:val="543019"/>
        </w:rPr>
        <w:t>—</w:t>
      </w:r>
      <w:r w:rsidRPr="003E0338">
        <w:rPr>
          <w:color w:val="543019"/>
          <w:sz w:val="18"/>
          <w:szCs w:val="18"/>
        </w:rPr>
        <w:t>and it can be a great loss.</w:t>
      </w:r>
    </w:p>
    <w:p w14:paraId="51978920" w14:textId="77777777" w:rsid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9"/>
          <w:szCs w:val="19"/>
        </w:rPr>
      </w:pPr>
    </w:p>
    <w:p w14:paraId="592944E8" w14:textId="6248AE59" w:rsidR="003E0338" w:rsidRPr="003E0338" w:rsidRDefault="003E0338" w:rsidP="00B43927">
      <w:pPr>
        <w:tabs>
          <w:tab w:val="left" w:pos="720"/>
        </w:tabs>
        <w:spacing w:line="249" w:lineRule="auto"/>
        <w:ind w:right="319"/>
        <w:rPr>
          <w:color w:val="543019"/>
          <w:sz w:val="20"/>
          <w:szCs w:val="20"/>
        </w:rPr>
      </w:pPr>
      <w:r w:rsidRPr="003E0338">
        <w:rPr>
          <w:color w:val="543019"/>
          <w:sz w:val="18"/>
          <w:szCs w:val="18"/>
        </w:rPr>
        <w:t>This section closes with tips on how to take feedback effectively</w:t>
      </w:r>
      <w:r w:rsidR="002A723D">
        <w:rPr>
          <w:color w:val="543019"/>
          <w:sz w:val="18"/>
          <w:szCs w:val="18"/>
        </w:rPr>
        <w:t xml:space="preserve">, </w:t>
      </w:r>
      <w:r w:rsidRPr="003E0338">
        <w:rPr>
          <w:color w:val="543019"/>
          <w:sz w:val="18"/>
          <w:szCs w:val="18"/>
        </w:rPr>
        <w:t>beginning with the need to “reverse our thinking</w:t>
      </w:r>
      <w:r w:rsidR="002A723D">
        <w:rPr>
          <w:color w:val="543019"/>
          <w:sz w:val="18"/>
          <w:szCs w:val="18"/>
        </w:rPr>
        <w:t>.</w:t>
      </w:r>
      <w:r w:rsidRPr="003E0338">
        <w:rPr>
          <w:color w:val="543019"/>
          <w:sz w:val="18"/>
          <w:szCs w:val="18"/>
        </w:rPr>
        <w:t>” Instead of seeing</w:t>
      </w:r>
      <w:r w:rsidR="002A723D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feedback as a thr</w:t>
      </w:r>
      <w:r w:rsidR="002F7F9B">
        <w:rPr>
          <w:color w:val="543019"/>
          <w:sz w:val="18"/>
          <w:szCs w:val="18"/>
        </w:rPr>
        <w:t>e</w:t>
      </w:r>
      <w:r w:rsidRPr="003E0338">
        <w:rPr>
          <w:color w:val="543019"/>
          <w:sz w:val="18"/>
          <w:szCs w:val="18"/>
        </w:rPr>
        <w:t xml:space="preserve">at, we need to </w:t>
      </w:r>
      <w:r w:rsidR="002F7F9B">
        <w:rPr>
          <w:color w:val="543019"/>
          <w:sz w:val="18"/>
          <w:szCs w:val="18"/>
        </w:rPr>
        <w:t xml:space="preserve">view </w:t>
      </w:r>
      <w:r w:rsidRPr="003E0338">
        <w:rPr>
          <w:color w:val="543019"/>
          <w:sz w:val="18"/>
          <w:szCs w:val="18"/>
        </w:rPr>
        <w:t>it as another perspective that could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help us see what we’re missing. We need to be more approachable and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less defensive so people will share their input with us</w:t>
      </w:r>
      <w:r w:rsidR="002F7F9B">
        <w:rPr>
          <w:color w:val="543019"/>
        </w:rPr>
        <w:t>—</w:t>
      </w:r>
      <w:r w:rsidRPr="003E0338">
        <w:rPr>
          <w:color w:val="543019"/>
          <w:sz w:val="18"/>
          <w:szCs w:val="18"/>
        </w:rPr>
        <w:t>and we need to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avoid deflecting what we hear.</w:t>
      </w:r>
      <w:r w:rsidR="002F7F9B">
        <w:rPr>
          <w:color w:val="543019"/>
          <w:sz w:val="18"/>
          <w:szCs w:val="18"/>
        </w:rPr>
        <w:t xml:space="preserve"> P</w:t>
      </w:r>
      <w:r w:rsidRPr="003E0338">
        <w:rPr>
          <w:color w:val="543019"/>
          <w:sz w:val="18"/>
          <w:szCs w:val="18"/>
        </w:rPr>
        <w:t>articipants are asked to identify sources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of feedback that might help them get perspective if they could be more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open</w:t>
      </w:r>
      <w:r w:rsidR="00350501">
        <w:rPr>
          <w:color w:val="543019"/>
          <w:sz w:val="18"/>
          <w:szCs w:val="18"/>
        </w:rPr>
        <w:t xml:space="preserve"> to it</w:t>
      </w:r>
      <w:r w:rsidR="002F7F9B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then they have a chance to practice taking feedback with a</w:t>
      </w:r>
      <w:r w:rsidR="002F7F9B">
        <w:rPr>
          <w:color w:val="543019"/>
          <w:sz w:val="18"/>
          <w:szCs w:val="18"/>
        </w:rPr>
        <w:t xml:space="preserve"> </w:t>
      </w:r>
      <w:r w:rsidRPr="003E0338">
        <w:rPr>
          <w:color w:val="543019"/>
          <w:sz w:val="18"/>
          <w:szCs w:val="18"/>
        </w:rPr>
        <w:t>“feedback partner</w:t>
      </w:r>
      <w:r w:rsidR="002F7F9B">
        <w:rPr>
          <w:color w:val="543019"/>
          <w:sz w:val="18"/>
          <w:szCs w:val="18"/>
        </w:rPr>
        <w:t>.</w:t>
      </w:r>
      <w:r w:rsidRPr="003E0338">
        <w:rPr>
          <w:color w:val="543019"/>
          <w:sz w:val="18"/>
          <w:szCs w:val="18"/>
        </w:rPr>
        <w:t>”</w:t>
      </w:r>
    </w:p>
    <w:p w14:paraId="06E5F3A7" w14:textId="77777777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</w:rPr>
      </w:pPr>
    </w:p>
    <w:p w14:paraId="38537D4D" w14:textId="0357899D" w:rsidR="003E0338" w:rsidRPr="003E0338" w:rsidRDefault="003E0338" w:rsidP="003E0338">
      <w:pPr>
        <w:rPr>
          <w:b/>
          <w:bCs/>
          <w:color w:val="543019"/>
          <w:sz w:val="8"/>
          <w:szCs w:val="8"/>
        </w:rPr>
      </w:pPr>
      <w:r>
        <w:rPr>
          <w:b/>
          <w:bCs/>
          <w:color w:val="543019"/>
          <w:sz w:val="20"/>
          <w:szCs w:val="20"/>
        </w:rPr>
        <w:t>CONCLUSION</w:t>
      </w:r>
      <w:r>
        <w:rPr>
          <w:b/>
          <w:bCs/>
          <w:color w:val="543019"/>
          <w:sz w:val="20"/>
          <w:szCs w:val="20"/>
        </w:rPr>
        <w:br/>
      </w:r>
    </w:p>
    <w:p w14:paraId="1F456FA5" w14:textId="19558292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By means of interactive discussion, video clips</w:t>
      </w:r>
      <w:r w:rsidR="008133C3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business examples</w:t>
      </w:r>
      <w:r w:rsidR="008133C3">
        <w:rPr>
          <w:color w:val="543019"/>
          <w:sz w:val="18"/>
          <w:szCs w:val="18"/>
        </w:rPr>
        <w:t xml:space="preserve">, </w:t>
      </w:r>
      <w:r w:rsidRPr="003E0338">
        <w:rPr>
          <w:color w:val="543019"/>
          <w:sz w:val="18"/>
          <w:szCs w:val="18"/>
        </w:rPr>
        <w:t>the</w:t>
      </w:r>
    </w:p>
    <w:p w14:paraId="45D8CDFB" w14:textId="007EE6A5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class begins to learn how to speak up and take feedback</w:t>
      </w:r>
      <w:r w:rsidR="00350501">
        <w:rPr>
          <w:color w:val="543019"/>
        </w:rPr>
        <w:t>—</w:t>
      </w:r>
      <w:r w:rsidRPr="003E0338">
        <w:rPr>
          <w:color w:val="543019"/>
          <w:sz w:val="18"/>
          <w:szCs w:val="18"/>
        </w:rPr>
        <w:t>but the session</w:t>
      </w:r>
    </w:p>
    <w:p w14:paraId="2962E323" w14:textId="77777777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ends with each person taking responsibility for their part in creating</w:t>
      </w:r>
    </w:p>
    <w:p w14:paraId="51B07E18" w14:textId="1F6305FC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openness. An action</w:t>
      </w:r>
      <w:r w:rsidR="00D23663">
        <w:rPr>
          <w:color w:val="543019"/>
          <w:sz w:val="18"/>
          <w:szCs w:val="18"/>
        </w:rPr>
        <w:t>-</w:t>
      </w:r>
      <w:r w:rsidRPr="003E0338">
        <w:rPr>
          <w:color w:val="543019"/>
          <w:sz w:val="18"/>
          <w:szCs w:val="18"/>
        </w:rPr>
        <w:t>planning activity allows them to choose a next step</w:t>
      </w:r>
    </w:p>
    <w:p w14:paraId="7AE24A63" w14:textId="77777777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for saying something that they feel needs to be said (no matter how big or</w:t>
      </w:r>
    </w:p>
    <w:p w14:paraId="099B20F5" w14:textId="1C4EE8CE" w:rsidR="003E0338" w:rsidRPr="003E0338" w:rsidRDefault="003E0338" w:rsidP="003E0338">
      <w:pPr>
        <w:tabs>
          <w:tab w:val="left" w:pos="720"/>
        </w:tabs>
        <w:spacing w:line="249" w:lineRule="auto"/>
        <w:rPr>
          <w:color w:val="543019"/>
          <w:sz w:val="18"/>
          <w:szCs w:val="18"/>
        </w:rPr>
      </w:pPr>
      <w:r w:rsidRPr="003E0338">
        <w:rPr>
          <w:color w:val="543019"/>
          <w:sz w:val="18"/>
          <w:szCs w:val="18"/>
        </w:rPr>
        <w:t>small)</w:t>
      </w:r>
      <w:r w:rsidR="00A5043F">
        <w:rPr>
          <w:color w:val="543019"/>
          <w:sz w:val="18"/>
          <w:szCs w:val="18"/>
        </w:rPr>
        <w:t>,</w:t>
      </w:r>
      <w:r w:rsidRPr="003E0338">
        <w:rPr>
          <w:color w:val="543019"/>
          <w:sz w:val="18"/>
          <w:szCs w:val="18"/>
        </w:rPr>
        <w:t xml:space="preserve"> and for taking feedback from someone who can help them improve.</w:t>
      </w:r>
    </w:p>
    <w:sectPr w:rsidR="003E0338" w:rsidRPr="003E0338" w:rsidSect="003E0338">
      <w:type w:val="continuous"/>
      <w:pgSz w:w="12240" w:h="15840"/>
      <w:pgMar w:top="800" w:right="0" w:bottom="0" w:left="0" w:header="720" w:footer="720" w:gutter="0"/>
      <w:cols w:num="2" w:space="720" w:equalWidth="0">
        <w:col w:w="5941" w:space="40"/>
        <w:col w:w="6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011"/>
    <w:multiLevelType w:val="hybridMultilevel"/>
    <w:tmpl w:val="6F04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268"/>
    <w:multiLevelType w:val="hybridMultilevel"/>
    <w:tmpl w:val="08F04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6AEB"/>
    <w:multiLevelType w:val="hybridMultilevel"/>
    <w:tmpl w:val="F03CE918"/>
    <w:lvl w:ilvl="0" w:tplc="04090005">
      <w:start w:val="1"/>
      <w:numFmt w:val="bullet"/>
      <w:lvlText w:val=""/>
      <w:lvlJc w:val="left"/>
      <w:pPr>
        <w:ind w:left="1530" w:hanging="18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8CDE8C3A">
      <w:numFmt w:val="bullet"/>
      <w:lvlText w:val="•"/>
      <w:lvlJc w:val="left"/>
      <w:pPr>
        <w:ind w:left="2088" w:hanging="180"/>
      </w:pPr>
      <w:rPr>
        <w:rFonts w:hint="default"/>
      </w:rPr>
    </w:lvl>
    <w:lvl w:ilvl="2" w:tplc="EE44261A">
      <w:numFmt w:val="bullet"/>
      <w:lvlText w:val="•"/>
      <w:lvlJc w:val="left"/>
      <w:pPr>
        <w:ind w:left="2646" w:hanging="180"/>
      </w:pPr>
      <w:rPr>
        <w:rFonts w:hint="default"/>
      </w:rPr>
    </w:lvl>
    <w:lvl w:ilvl="3" w:tplc="22FEC93E">
      <w:numFmt w:val="bullet"/>
      <w:lvlText w:val="•"/>
      <w:lvlJc w:val="left"/>
      <w:pPr>
        <w:ind w:left="3204" w:hanging="180"/>
      </w:pPr>
      <w:rPr>
        <w:rFonts w:hint="default"/>
      </w:rPr>
    </w:lvl>
    <w:lvl w:ilvl="4" w:tplc="F4DAD62A">
      <w:numFmt w:val="bullet"/>
      <w:lvlText w:val="•"/>
      <w:lvlJc w:val="left"/>
      <w:pPr>
        <w:ind w:left="3762" w:hanging="180"/>
      </w:pPr>
      <w:rPr>
        <w:rFonts w:hint="default"/>
      </w:rPr>
    </w:lvl>
    <w:lvl w:ilvl="5" w:tplc="B622E278">
      <w:numFmt w:val="bullet"/>
      <w:lvlText w:val="•"/>
      <w:lvlJc w:val="left"/>
      <w:pPr>
        <w:ind w:left="4320" w:hanging="180"/>
      </w:pPr>
      <w:rPr>
        <w:rFonts w:hint="default"/>
      </w:rPr>
    </w:lvl>
    <w:lvl w:ilvl="6" w:tplc="A40835CE">
      <w:numFmt w:val="bullet"/>
      <w:lvlText w:val="•"/>
      <w:lvlJc w:val="left"/>
      <w:pPr>
        <w:ind w:left="4878" w:hanging="180"/>
      </w:pPr>
      <w:rPr>
        <w:rFonts w:hint="default"/>
      </w:rPr>
    </w:lvl>
    <w:lvl w:ilvl="7" w:tplc="ACC0D1E8">
      <w:numFmt w:val="bullet"/>
      <w:lvlText w:val="•"/>
      <w:lvlJc w:val="left"/>
      <w:pPr>
        <w:ind w:left="5436" w:hanging="180"/>
      </w:pPr>
      <w:rPr>
        <w:rFonts w:hint="default"/>
      </w:rPr>
    </w:lvl>
    <w:lvl w:ilvl="8" w:tplc="56C65E18">
      <w:numFmt w:val="bullet"/>
      <w:lvlText w:val="•"/>
      <w:lvlJc w:val="left"/>
      <w:pPr>
        <w:ind w:left="5994" w:hanging="180"/>
      </w:pPr>
      <w:rPr>
        <w:rFonts w:hint="default"/>
      </w:rPr>
    </w:lvl>
  </w:abstractNum>
  <w:abstractNum w:abstractNumId="3" w15:restartNumberingAfterBreak="0">
    <w:nsid w:val="33F4574B"/>
    <w:multiLevelType w:val="hybridMultilevel"/>
    <w:tmpl w:val="BE880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75C"/>
    <w:multiLevelType w:val="hybridMultilevel"/>
    <w:tmpl w:val="C1928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46A"/>
    <w:multiLevelType w:val="hybridMultilevel"/>
    <w:tmpl w:val="108C078A"/>
    <w:lvl w:ilvl="0" w:tplc="22C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2644"/>
    <w:multiLevelType w:val="hybridMultilevel"/>
    <w:tmpl w:val="739A6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241C"/>
    <w:multiLevelType w:val="hybridMultilevel"/>
    <w:tmpl w:val="4EBCFC44"/>
    <w:lvl w:ilvl="0" w:tplc="3AD2EF5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939CE"/>
    <w:multiLevelType w:val="hybridMultilevel"/>
    <w:tmpl w:val="BEDEFE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0521F"/>
    <w:multiLevelType w:val="hybridMultilevel"/>
    <w:tmpl w:val="017C44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D"/>
    <w:rsid w:val="00083D1D"/>
    <w:rsid w:val="00086C7A"/>
    <w:rsid w:val="00100878"/>
    <w:rsid w:val="00203D91"/>
    <w:rsid w:val="00293F59"/>
    <w:rsid w:val="002A723D"/>
    <w:rsid w:val="002F7F9B"/>
    <w:rsid w:val="00350501"/>
    <w:rsid w:val="003E0338"/>
    <w:rsid w:val="0071787F"/>
    <w:rsid w:val="007B6946"/>
    <w:rsid w:val="008133C3"/>
    <w:rsid w:val="008943EA"/>
    <w:rsid w:val="008C0FD3"/>
    <w:rsid w:val="008C432F"/>
    <w:rsid w:val="008C5E0C"/>
    <w:rsid w:val="00917AF1"/>
    <w:rsid w:val="0099079C"/>
    <w:rsid w:val="00997231"/>
    <w:rsid w:val="00A45C8A"/>
    <w:rsid w:val="00A5043F"/>
    <w:rsid w:val="00A62986"/>
    <w:rsid w:val="00A96BEF"/>
    <w:rsid w:val="00B235BF"/>
    <w:rsid w:val="00B43927"/>
    <w:rsid w:val="00C20C43"/>
    <w:rsid w:val="00C5501B"/>
    <w:rsid w:val="00C63DB5"/>
    <w:rsid w:val="00C7706F"/>
    <w:rsid w:val="00CB6CD9"/>
    <w:rsid w:val="00D23663"/>
    <w:rsid w:val="00DD2A8C"/>
    <w:rsid w:val="00EC4D36"/>
    <w:rsid w:val="00F36AB7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9456,#8b5439,#1931ab"/>
    </o:shapedefaults>
    <o:shapelayout v:ext="edit">
      <o:idmap v:ext="edit" data="1"/>
    </o:shapelayout>
  </w:shapeDefaults>
  <w:decimalSymbol w:val="."/>
  <w:listSeparator w:val=","/>
  <w14:docId w14:val="57848DA8"/>
  <w15:docId w15:val="{9C2AD758-4B94-4A54-9D58-00C577D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679" w:right="78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0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8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rtrai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Weaving Influence</dc:creator>
  <cp:lastModifiedBy>jennifer.kuhlman@gmail.com</cp:lastModifiedBy>
  <cp:revision>2</cp:revision>
  <dcterms:created xsi:type="dcterms:W3CDTF">2019-11-06T10:43:00Z</dcterms:created>
  <dcterms:modified xsi:type="dcterms:W3CDTF">2019-11-06T10:43:00Z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2007-03-14T00:00:00Z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2019-09-19T00:00:00Z</vt:filetime>
  </property>
</Properties>
</file>